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596DC" w14:textId="172702C2" w:rsidR="002471BB" w:rsidRPr="00430B2F" w:rsidRDefault="002471BB" w:rsidP="006676A6">
      <w:pPr>
        <w:pStyle w:val="Title"/>
      </w:pPr>
      <w:r w:rsidRPr="00430B2F">
        <w:t xml:space="preserve">Thinking about translation – </w:t>
      </w:r>
      <w:r w:rsidR="006676A6">
        <w:br/>
      </w:r>
      <w:r w:rsidRPr="00430B2F">
        <w:t>activities for the English classroom</w:t>
      </w:r>
    </w:p>
    <w:p w14:paraId="34D43B16" w14:textId="77777777" w:rsidR="000E65F1" w:rsidRDefault="000E65F1" w:rsidP="00524A26">
      <w:pPr>
        <w:pStyle w:val="NormalWeb"/>
        <w:rPr>
          <w:rFonts w:asciiTheme="minorHAnsi" w:hAnsiTheme="minorHAnsi" w:cstheme="minorHAnsi"/>
        </w:rPr>
      </w:pPr>
    </w:p>
    <w:p w14:paraId="15E1B42D" w14:textId="77777777" w:rsidR="009C1480" w:rsidRDefault="00524A26" w:rsidP="00524A26">
      <w:pPr>
        <w:pStyle w:val="NormalWeb"/>
        <w:rPr>
          <w:rFonts w:asciiTheme="minorHAnsi" w:hAnsiTheme="minorHAnsi" w:cstheme="minorHAnsi"/>
          <w:sz w:val="28"/>
        </w:rPr>
      </w:pPr>
      <w:r w:rsidRPr="00C1409A">
        <w:rPr>
          <w:rFonts w:asciiTheme="minorHAnsi" w:hAnsiTheme="minorHAnsi" w:cstheme="minorHAnsi"/>
          <w:sz w:val="28"/>
        </w:rPr>
        <w:t>Thomas C</w:t>
      </w:r>
      <w:r w:rsidR="009C1480">
        <w:rPr>
          <w:rFonts w:asciiTheme="minorHAnsi" w:hAnsiTheme="minorHAnsi" w:cstheme="minorHAnsi"/>
          <w:sz w:val="28"/>
        </w:rPr>
        <w:t>. Messerli and Miriam A. Locher</w:t>
      </w:r>
    </w:p>
    <w:p w14:paraId="28A00B61" w14:textId="1F58493B" w:rsidR="00524A26" w:rsidRPr="00C1409A" w:rsidRDefault="009C1480" w:rsidP="00524A26">
      <w:pPr>
        <w:pStyle w:val="NormalWeb"/>
        <w:rPr>
          <w:rFonts w:asciiTheme="minorHAnsi" w:hAnsiTheme="minorHAnsi" w:cstheme="minorHAnsi"/>
          <w:sz w:val="28"/>
        </w:rPr>
      </w:pPr>
      <w:r>
        <w:rPr>
          <w:rFonts w:asciiTheme="minorHAnsi" w:hAnsiTheme="minorHAnsi" w:cstheme="minorHAnsi"/>
          <w:sz w:val="28"/>
        </w:rPr>
        <w:t>2 Nove</w:t>
      </w:r>
      <w:r w:rsidR="00BE767D">
        <w:rPr>
          <w:rFonts w:asciiTheme="minorHAnsi" w:hAnsiTheme="minorHAnsi" w:cstheme="minorHAnsi"/>
          <w:sz w:val="28"/>
        </w:rPr>
        <w:t>m</w:t>
      </w:r>
      <w:r>
        <w:rPr>
          <w:rFonts w:asciiTheme="minorHAnsi" w:hAnsiTheme="minorHAnsi" w:cstheme="minorHAnsi"/>
          <w:sz w:val="28"/>
        </w:rPr>
        <w:t>ber, 2022</w:t>
      </w:r>
    </w:p>
    <w:p w14:paraId="176F28A7" w14:textId="77777777" w:rsidR="00C1409A" w:rsidRDefault="00C1409A" w:rsidP="00524A26">
      <w:pPr>
        <w:pStyle w:val="NormalWeb"/>
        <w:rPr>
          <w:rFonts w:asciiTheme="minorHAnsi" w:hAnsiTheme="minorHAnsi" w:cstheme="minorHAnsi"/>
        </w:rPr>
      </w:pPr>
    </w:p>
    <w:p w14:paraId="5982A1EE" w14:textId="20BC5650" w:rsidR="00C1409A" w:rsidRDefault="00C1409A" w:rsidP="00C1409A">
      <w:pPr>
        <w:pStyle w:val="NormalWeb"/>
        <w:rPr>
          <w:rFonts w:asciiTheme="minorHAnsi" w:hAnsiTheme="minorHAnsi" w:cstheme="minorHAnsi"/>
        </w:rPr>
      </w:pPr>
      <w:r w:rsidRPr="00C1409A">
        <w:rPr>
          <w:rFonts w:asciiTheme="minorHAnsi" w:hAnsiTheme="minorHAnsi" w:cstheme="minorHAnsi"/>
        </w:rPr>
        <w:t>University of Basel, Department of Languages and Literatures</w:t>
      </w:r>
      <w:r w:rsidRPr="00C1409A">
        <w:rPr>
          <w:rFonts w:asciiTheme="minorHAnsi" w:hAnsiTheme="minorHAnsi" w:cstheme="minorHAnsi"/>
        </w:rPr>
        <w:br/>
        <w:t>Englisches Seminar, Nadelberg 6, 4051 Basel, Switzerland</w:t>
      </w:r>
      <w:r w:rsidRPr="00C1409A">
        <w:rPr>
          <w:rFonts w:asciiTheme="minorHAnsi" w:hAnsiTheme="minorHAnsi" w:cstheme="minorHAnsi"/>
        </w:rPr>
        <w:br/>
        <w:t xml:space="preserve">Email: </w:t>
      </w:r>
      <w:hyperlink r:id="rId8" w:history="1">
        <w:r w:rsidR="00326363" w:rsidRPr="00326363">
          <w:rPr>
            <w:rStyle w:val="Hyperlink"/>
            <w:rFonts w:asciiTheme="minorHAnsi" w:hAnsiTheme="minorHAnsi" w:cstheme="minorHAnsi"/>
          </w:rPr>
          <w:t>thomas.messerli@unibas.ch</w:t>
        </w:r>
      </w:hyperlink>
      <w:r w:rsidRPr="00C1409A">
        <w:rPr>
          <w:rFonts w:asciiTheme="minorHAnsi" w:hAnsiTheme="minorHAnsi" w:cstheme="minorHAnsi"/>
        </w:rPr>
        <w:t xml:space="preserve">, </w:t>
      </w:r>
      <w:hyperlink r:id="rId9" w:history="1">
        <w:r w:rsidRPr="00C1409A">
          <w:rPr>
            <w:rStyle w:val="Hyperlink"/>
            <w:rFonts w:asciiTheme="minorHAnsi" w:hAnsiTheme="minorHAnsi" w:cstheme="minorHAnsi"/>
          </w:rPr>
          <w:t>miriam.locher@unibas.ch</w:t>
        </w:r>
      </w:hyperlink>
      <w:r w:rsidRPr="00C1409A">
        <w:rPr>
          <w:rFonts w:asciiTheme="minorHAnsi" w:hAnsiTheme="minorHAnsi" w:cstheme="minorHAnsi"/>
        </w:rPr>
        <w:br/>
      </w:r>
    </w:p>
    <w:p w14:paraId="1528DB9F" w14:textId="5FADE235" w:rsidR="00BF00C6" w:rsidRDefault="007139EF" w:rsidP="00C1409A">
      <w:pPr>
        <w:pStyle w:val="NormalWeb"/>
        <w:rPr>
          <w:rFonts w:asciiTheme="minorHAnsi" w:hAnsiTheme="minorHAnsi" w:cstheme="minorHAnsi"/>
        </w:rPr>
      </w:pPr>
      <w:r>
        <w:rPr>
          <w:rFonts w:asciiTheme="minorHAnsi" w:hAnsiTheme="minorHAnsi" w:cstheme="minorHAnsi"/>
        </w:rPr>
        <w:t>This document</w:t>
      </w:r>
      <w:r w:rsidR="00C1409A" w:rsidRPr="00C1409A">
        <w:rPr>
          <w:rFonts w:asciiTheme="minorHAnsi" w:hAnsiTheme="minorHAnsi" w:cstheme="minorHAnsi"/>
        </w:rPr>
        <w:t xml:space="preserve"> </w:t>
      </w:r>
      <w:r w:rsidR="00C55808">
        <w:rPr>
          <w:rFonts w:asciiTheme="minorHAnsi" w:hAnsiTheme="minorHAnsi" w:cstheme="minorHAnsi"/>
        </w:rPr>
        <w:t>contains</w:t>
      </w:r>
      <w:r w:rsidR="00C55808" w:rsidRPr="00C1409A">
        <w:rPr>
          <w:rFonts w:asciiTheme="minorHAnsi" w:hAnsiTheme="minorHAnsi" w:cstheme="minorHAnsi"/>
        </w:rPr>
        <w:t xml:space="preserve"> teaching activities around translation at </w:t>
      </w:r>
      <w:r w:rsidR="00BE767D" w:rsidRPr="00C1409A">
        <w:rPr>
          <w:rFonts w:asciiTheme="minorHAnsi" w:hAnsiTheme="minorHAnsi" w:cstheme="minorHAnsi"/>
        </w:rPr>
        <w:t>high school</w:t>
      </w:r>
      <w:r w:rsidR="00C55808" w:rsidRPr="00C1409A">
        <w:rPr>
          <w:rFonts w:asciiTheme="minorHAnsi" w:hAnsiTheme="minorHAnsi" w:cstheme="minorHAnsi"/>
        </w:rPr>
        <w:t xml:space="preserve"> and </w:t>
      </w:r>
      <w:r w:rsidR="00C1409A" w:rsidRPr="00C1409A">
        <w:rPr>
          <w:rFonts w:asciiTheme="minorHAnsi" w:hAnsiTheme="minorHAnsi" w:cstheme="minorHAnsi"/>
        </w:rPr>
        <w:t xml:space="preserve">can be downloaded as a </w:t>
      </w:r>
      <w:r w:rsidR="00326363">
        <w:rPr>
          <w:rFonts w:asciiTheme="minorHAnsi" w:hAnsiTheme="minorHAnsi" w:cstheme="minorHAnsi"/>
        </w:rPr>
        <w:t>PDF</w:t>
      </w:r>
      <w:r w:rsidR="00326363" w:rsidRPr="00C1409A">
        <w:rPr>
          <w:rFonts w:asciiTheme="minorHAnsi" w:hAnsiTheme="minorHAnsi" w:cstheme="minorHAnsi"/>
        </w:rPr>
        <w:t xml:space="preserve"> </w:t>
      </w:r>
      <w:r w:rsidR="00C1409A" w:rsidRPr="00C1409A">
        <w:rPr>
          <w:rFonts w:asciiTheme="minorHAnsi" w:hAnsiTheme="minorHAnsi" w:cstheme="minorHAnsi"/>
        </w:rPr>
        <w:t xml:space="preserve">file </w:t>
      </w:r>
      <w:r w:rsidR="00C55808">
        <w:rPr>
          <w:rFonts w:asciiTheme="minorHAnsi" w:hAnsiTheme="minorHAnsi" w:cstheme="minorHAnsi"/>
        </w:rPr>
        <w:t>or read</w:t>
      </w:r>
      <w:r w:rsidR="00C1409A" w:rsidRPr="00C1409A">
        <w:rPr>
          <w:rFonts w:asciiTheme="minorHAnsi" w:hAnsiTheme="minorHAnsi" w:cstheme="minorHAnsi"/>
        </w:rPr>
        <w:t xml:space="preserve"> </w:t>
      </w:r>
      <w:hyperlink r:id="rId10" w:history="1">
        <w:r w:rsidR="00C1409A" w:rsidRPr="00C1409A">
          <w:rPr>
            <w:rStyle w:val="Hyperlink"/>
            <w:rFonts w:asciiTheme="minorHAnsi" w:hAnsiTheme="minorHAnsi" w:cstheme="minorHAnsi"/>
          </w:rPr>
          <w:t>online</w:t>
        </w:r>
      </w:hyperlink>
      <w:r w:rsidR="00C1409A" w:rsidRPr="00C1409A">
        <w:rPr>
          <w:rFonts w:asciiTheme="minorHAnsi" w:hAnsiTheme="minorHAnsi" w:cstheme="minorHAnsi"/>
        </w:rPr>
        <w:t xml:space="preserve">. </w:t>
      </w:r>
      <w:r w:rsidR="00BF00C6">
        <w:rPr>
          <w:rFonts w:asciiTheme="minorHAnsi" w:hAnsiTheme="minorHAnsi" w:cstheme="minorHAnsi"/>
        </w:rPr>
        <w:t>The texts and activities are</w:t>
      </w:r>
      <w:r w:rsidR="00C1409A" w:rsidRPr="00C1409A">
        <w:rPr>
          <w:rFonts w:asciiTheme="minorHAnsi" w:hAnsiTheme="minorHAnsi" w:cstheme="minorHAnsi"/>
        </w:rPr>
        <w:t xml:space="preserve"> inspired by our work on the project "</w:t>
      </w:r>
      <w:hyperlink r:id="rId11" w:history="1">
        <w:r w:rsidR="00C1409A" w:rsidRPr="00C1409A">
          <w:rPr>
            <w:rStyle w:val="Hyperlink"/>
            <w:rFonts w:asciiTheme="minorHAnsi" w:hAnsiTheme="minorHAnsi" w:cstheme="minorHAnsi"/>
          </w:rPr>
          <w:t>Pragmatics of Fiction: Lay subtitling and online communal viewing</w:t>
        </w:r>
      </w:hyperlink>
      <w:r w:rsidR="00C1409A" w:rsidRPr="00C1409A">
        <w:rPr>
          <w:rFonts w:asciiTheme="minorHAnsi" w:hAnsiTheme="minorHAnsi" w:cstheme="minorHAnsi"/>
        </w:rPr>
        <w:t xml:space="preserve">". </w:t>
      </w:r>
      <w:r w:rsidR="00BF00C6">
        <w:rPr>
          <w:rFonts w:asciiTheme="minorHAnsi" w:hAnsiTheme="minorHAnsi" w:cstheme="minorHAnsi"/>
        </w:rPr>
        <w:t>They</w:t>
      </w:r>
      <w:r w:rsidR="00BF00C6" w:rsidRPr="00C1409A">
        <w:rPr>
          <w:rFonts w:asciiTheme="minorHAnsi" w:hAnsiTheme="minorHAnsi" w:cstheme="minorHAnsi"/>
        </w:rPr>
        <w:t xml:space="preserve"> </w:t>
      </w:r>
      <w:r w:rsidR="00BF00C6">
        <w:rPr>
          <w:rFonts w:asciiTheme="minorHAnsi" w:hAnsiTheme="minorHAnsi" w:cstheme="minorHAnsi"/>
        </w:rPr>
        <w:t>were</w:t>
      </w:r>
      <w:r w:rsidR="00BF00C6" w:rsidRPr="00C1409A">
        <w:rPr>
          <w:rFonts w:asciiTheme="minorHAnsi" w:hAnsiTheme="minorHAnsi" w:cstheme="minorHAnsi"/>
        </w:rPr>
        <w:t xml:space="preserve"> </w:t>
      </w:r>
      <w:r w:rsidR="00C1409A" w:rsidRPr="00C1409A">
        <w:rPr>
          <w:rFonts w:asciiTheme="minorHAnsi" w:hAnsiTheme="minorHAnsi" w:cstheme="minorHAnsi"/>
        </w:rPr>
        <w:t xml:space="preserve">compiled in connection with the </w:t>
      </w:r>
      <w:hyperlink r:id="rId12" w:tgtFrame="_blank" w:history="1">
        <w:r w:rsidR="00C1409A" w:rsidRPr="00C1409A">
          <w:rPr>
            <w:rStyle w:val="Hyperlink"/>
            <w:rFonts w:asciiTheme="minorHAnsi" w:hAnsiTheme="minorHAnsi" w:cstheme="minorHAnsi"/>
          </w:rPr>
          <w:t>75th anniversary of the Swiss Association of University Teachers.</w:t>
        </w:r>
      </w:hyperlink>
    </w:p>
    <w:p w14:paraId="186E576A" w14:textId="77777777" w:rsidR="000E5457" w:rsidRPr="00C1409A" w:rsidRDefault="000E5457" w:rsidP="00C1409A">
      <w:pPr>
        <w:pStyle w:val="NormalWeb"/>
        <w:rPr>
          <w:rFonts w:asciiTheme="minorHAnsi" w:hAnsiTheme="minorHAnsi" w:cstheme="minorHAnsi"/>
        </w:rPr>
      </w:pPr>
    </w:p>
    <w:p w14:paraId="7208E828" w14:textId="475DF379" w:rsidR="006676A6" w:rsidRPr="000E5457" w:rsidRDefault="000E5457">
      <w:pPr>
        <w:rPr>
          <w:b/>
        </w:rPr>
      </w:pPr>
      <w:r w:rsidRPr="000E5457">
        <w:rPr>
          <w:b/>
        </w:rPr>
        <w:t>Table of Contents</w:t>
      </w:r>
    </w:p>
    <w:p w14:paraId="07F7B17C" w14:textId="41649A10" w:rsidR="00BE767D" w:rsidRDefault="000E5457">
      <w:pPr>
        <w:pStyle w:val="TOC1"/>
        <w:tabs>
          <w:tab w:val="right" w:leader="dot" w:pos="9040"/>
        </w:tabs>
        <w:rPr>
          <w:rFonts w:eastAsiaTheme="minorEastAsia"/>
          <w:noProof/>
          <w:sz w:val="22"/>
          <w:szCs w:val="22"/>
          <w:lang w:eastAsia="ko-KR"/>
        </w:rPr>
      </w:pPr>
      <w:r>
        <w:fldChar w:fldCharType="begin"/>
      </w:r>
      <w:r>
        <w:instrText xml:space="preserve"> TOC \o "1-1" \h \z \u </w:instrText>
      </w:r>
      <w:r>
        <w:fldChar w:fldCharType="separate"/>
      </w:r>
      <w:hyperlink w:anchor="_Toc118302813" w:history="1">
        <w:r w:rsidR="00BE767D" w:rsidRPr="006017AC">
          <w:rPr>
            <w:rStyle w:val="Hyperlink"/>
            <w:noProof/>
          </w:rPr>
          <w:t>Translation, classrooms and the CEFR</w:t>
        </w:r>
        <w:r w:rsidR="00BE767D">
          <w:rPr>
            <w:noProof/>
            <w:webHidden/>
          </w:rPr>
          <w:tab/>
        </w:r>
        <w:r w:rsidR="00BE767D">
          <w:rPr>
            <w:noProof/>
            <w:webHidden/>
          </w:rPr>
          <w:fldChar w:fldCharType="begin"/>
        </w:r>
        <w:r w:rsidR="00BE767D">
          <w:rPr>
            <w:noProof/>
            <w:webHidden/>
          </w:rPr>
          <w:instrText xml:space="preserve"> PAGEREF _Toc118302813 \h </w:instrText>
        </w:r>
        <w:r w:rsidR="00BE767D">
          <w:rPr>
            <w:noProof/>
            <w:webHidden/>
          </w:rPr>
        </w:r>
        <w:r w:rsidR="00BE767D">
          <w:rPr>
            <w:noProof/>
            <w:webHidden/>
          </w:rPr>
          <w:fldChar w:fldCharType="separate"/>
        </w:r>
        <w:r w:rsidR="00CE7DD2">
          <w:rPr>
            <w:noProof/>
            <w:webHidden/>
          </w:rPr>
          <w:t>2</w:t>
        </w:r>
        <w:r w:rsidR="00BE767D">
          <w:rPr>
            <w:noProof/>
            <w:webHidden/>
          </w:rPr>
          <w:fldChar w:fldCharType="end"/>
        </w:r>
      </w:hyperlink>
    </w:p>
    <w:p w14:paraId="44609646" w14:textId="74FE2884" w:rsidR="00BE767D" w:rsidRDefault="00BE767D">
      <w:pPr>
        <w:pStyle w:val="TOC1"/>
        <w:tabs>
          <w:tab w:val="right" w:leader="dot" w:pos="9040"/>
        </w:tabs>
        <w:rPr>
          <w:rFonts w:eastAsiaTheme="minorEastAsia"/>
          <w:noProof/>
          <w:sz w:val="22"/>
          <w:szCs w:val="22"/>
          <w:lang w:eastAsia="ko-KR"/>
        </w:rPr>
      </w:pPr>
      <w:hyperlink w:anchor="_Toc118302814" w:history="1">
        <w:r w:rsidRPr="006017AC">
          <w:rPr>
            <w:rStyle w:val="Hyperlink"/>
            <w:noProof/>
          </w:rPr>
          <w:t>Thinking about “translation”</w:t>
        </w:r>
        <w:r>
          <w:rPr>
            <w:noProof/>
            <w:webHidden/>
          </w:rPr>
          <w:tab/>
        </w:r>
        <w:r>
          <w:rPr>
            <w:noProof/>
            <w:webHidden/>
          </w:rPr>
          <w:fldChar w:fldCharType="begin"/>
        </w:r>
        <w:r>
          <w:rPr>
            <w:noProof/>
            <w:webHidden/>
          </w:rPr>
          <w:instrText xml:space="preserve"> PAGEREF _Toc118302814 \h </w:instrText>
        </w:r>
        <w:r>
          <w:rPr>
            <w:noProof/>
            <w:webHidden/>
          </w:rPr>
        </w:r>
        <w:r>
          <w:rPr>
            <w:noProof/>
            <w:webHidden/>
          </w:rPr>
          <w:fldChar w:fldCharType="separate"/>
        </w:r>
        <w:r w:rsidR="00CE7DD2">
          <w:rPr>
            <w:noProof/>
            <w:webHidden/>
          </w:rPr>
          <w:t>4</w:t>
        </w:r>
        <w:r>
          <w:rPr>
            <w:noProof/>
            <w:webHidden/>
          </w:rPr>
          <w:fldChar w:fldCharType="end"/>
        </w:r>
      </w:hyperlink>
    </w:p>
    <w:p w14:paraId="4871C60F" w14:textId="2AD4FF73" w:rsidR="00BE767D" w:rsidRDefault="00BE767D">
      <w:pPr>
        <w:pStyle w:val="TOC1"/>
        <w:tabs>
          <w:tab w:val="right" w:leader="dot" w:pos="9040"/>
        </w:tabs>
        <w:rPr>
          <w:rFonts w:eastAsiaTheme="minorEastAsia"/>
          <w:noProof/>
          <w:sz w:val="22"/>
          <w:szCs w:val="22"/>
          <w:lang w:eastAsia="ko-KR"/>
        </w:rPr>
      </w:pPr>
      <w:hyperlink w:anchor="_Toc118302815" w:history="1">
        <w:r w:rsidRPr="006017AC">
          <w:rPr>
            <w:rStyle w:val="Hyperlink"/>
            <w:noProof/>
          </w:rPr>
          <w:t>Subtitles as an example of translation</w:t>
        </w:r>
        <w:r>
          <w:rPr>
            <w:noProof/>
            <w:webHidden/>
          </w:rPr>
          <w:tab/>
        </w:r>
        <w:r>
          <w:rPr>
            <w:noProof/>
            <w:webHidden/>
          </w:rPr>
          <w:fldChar w:fldCharType="begin"/>
        </w:r>
        <w:r>
          <w:rPr>
            <w:noProof/>
            <w:webHidden/>
          </w:rPr>
          <w:instrText xml:space="preserve"> PAGEREF _Toc118302815 \h </w:instrText>
        </w:r>
        <w:r>
          <w:rPr>
            <w:noProof/>
            <w:webHidden/>
          </w:rPr>
        </w:r>
        <w:r>
          <w:rPr>
            <w:noProof/>
            <w:webHidden/>
          </w:rPr>
          <w:fldChar w:fldCharType="separate"/>
        </w:r>
        <w:r w:rsidR="00CE7DD2">
          <w:rPr>
            <w:noProof/>
            <w:webHidden/>
          </w:rPr>
          <w:t>7</w:t>
        </w:r>
        <w:r>
          <w:rPr>
            <w:noProof/>
            <w:webHidden/>
          </w:rPr>
          <w:fldChar w:fldCharType="end"/>
        </w:r>
      </w:hyperlink>
    </w:p>
    <w:p w14:paraId="4FC803FE" w14:textId="0C621196" w:rsidR="00BE767D" w:rsidRDefault="00BE767D">
      <w:pPr>
        <w:pStyle w:val="TOC1"/>
        <w:tabs>
          <w:tab w:val="right" w:leader="dot" w:pos="9040"/>
        </w:tabs>
        <w:rPr>
          <w:rFonts w:eastAsiaTheme="minorEastAsia"/>
          <w:noProof/>
          <w:sz w:val="22"/>
          <w:szCs w:val="22"/>
          <w:lang w:eastAsia="ko-KR"/>
        </w:rPr>
      </w:pPr>
      <w:hyperlink w:anchor="_Toc118302816" w:history="1">
        <w:r w:rsidRPr="006017AC">
          <w:rPr>
            <w:rStyle w:val="Hyperlink"/>
            <w:noProof/>
          </w:rPr>
          <w:t>Passive reading and active writing of subtitles</w:t>
        </w:r>
        <w:r>
          <w:rPr>
            <w:noProof/>
            <w:webHidden/>
          </w:rPr>
          <w:tab/>
        </w:r>
        <w:r>
          <w:rPr>
            <w:noProof/>
            <w:webHidden/>
          </w:rPr>
          <w:fldChar w:fldCharType="begin"/>
        </w:r>
        <w:r>
          <w:rPr>
            <w:noProof/>
            <w:webHidden/>
          </w:rPr>
          <w:instrText xml:space="preserve"> PAGEREF _Toc118302816 \h </w:instrText>
        </w:r>
        <w:r>
          <w:rPr>
            <w:noProof/>
            <w:webHidden/>
          </w:rPr>
        </w:r>
        <w:r>
          <w:rPr>
            <w:noProof/>
            <w:webHidden/>
          </w:rPr>
          <w:fldChar w:fldCharType="separate"/>
        </w:r>
        <w:r w:rsidR="00CE7DD2">
          <w:rPr>
            <w:noProof/>
            <w:webHidden/>
          </w:rPr>
          <w:t>9</w:t>
        </w:r>
        <w:r>
          <w:rPr>
            <w:noProof/>
            <w:webHidden/>
          </w:rPr>
          <w:fldChar w:fldCharType="end"/>
        </w:r>
      </w:hyperlink>
    </w:p>
    <w:p w14:paraId="474DF93F" w14:textId="7E420D1E" w:rsidR="00BE767D" w:rsidRDefault="00BE767D">
      <w:pPr>
        <w:pStyle w:val="TOC1"/>
        <w:tabs>
          <w:tab w:val="right" w:leader="dot" w:pos="9040"/>
        </w:tabs>
        <w:rPr>
          <w:rFonts w:eastAsiaTheme="minorEastAsia"/>
          <w:noProof/>
          <w:sz w:val="22"/>
          <w:szCs w:val="22"/>
          <w:lang w:eastAsia="ko-KR"/>
        </w:rPr>
      </w:pPr>
      <w:hyperlink w:anchor="_Toc118302817" w:history="1">
        <w:r w:rsidRPr="006017AC">
          <w:rPr>
            <w:rStyle w:val="Hyperlink"/>
            <w:noProof/>
          </w:rPr>
          <w:t xml:space="preserve">Current research at the University of Basel:  </w:t>
        </w:r>
        <w:r w:rsidRPr="006017AC">
          <w:rPr>
            <w:rStyle w:val="Hyperlink"/>
            <w:i/>
            <w:noProof/>
          </w:rPr>
          <w:t>Pragmatic of Fiction - Lay subtitling and online communal viewing</w:t>
        </w:r>
        <w:r>
          <w:rPr>
            <w:noProof/>
            <w:webHidden/>
          </w:rPr>
          <w:tab/>
        </w:r>
        <w:r>
          <w:rPr>
            <w:noProof/>
            <w:webHidden/>
          </w:rPr>
          <w:fldChar w:fldCharType="begin"/>
        </w:r>
        <w:r>
          <w:rPr>
            <w:noProof/>
            <w:webHidden/>
          </w:rPr>
          <w:instrText xml:space="preserve"> PAGEREF _Toc118302817 \h </w:instrText>
        </w:r>
        <w:r>
          <w:rPr>
            <w:noProof/>
            <w:webHidden/>
          </w:rPr>
        </w:r>
        <w:r>
          <w:rPr>
            <w:noProof/>
            <w:webHidden/>
          </w:rPr>
          <w:fldChar w:fldCharType="separate"/>
        </w:r>
        <w:r w:rsidR="00CE7DD2">
          <w:rPr>
            <w:noProof/>
            <w:webHidden/>
          </w:rPr>
          <w:t>10</w:t>
        </w:r>
        <w:r>
          <w:rPr>
            <w:noProof/>
            <w:webHidden/>
          </w:rPr>
          <w:fldChar w:fldCharType="end"/>
        </w:r>
      </w:hyperlink>
    </w:p>
    <w:p w14:paraId="155FB4CA" w14:textId="1E93539C" w:rsidR="00BE767D" w:rsidRDefault="00BE767D">
      <w:pPr>
        <w:pStyle w:val="TOC1"/>
        <w:tabs>
          <w:tab w:val="right" w:leader="dot" w:pos="9040"/>
        </w:tabs>
        <w:rPr>
          <w:rFonts w:eastAsiaTheme="minorEastAsia"/>
          <w:noProof/>
          <w:sz w:val="22"/>
          <w:szCs w:val="22"/>
          <w:lang w:eastAsia="ko-KR"/>
        </w:rPr>
      </w:pPr>
      <w:hyperlink w:anchor="_Toc118302818" w:history="1">
        <w:r w:rsidRPr="006017AC">
          <w:rPr>
            <w:rStyle w:val="Hyperlink"/>
            <w:noProof/>
          </w:rPr>
          <w:t>References and recommended reading</w:t>
        </w:r>
        <w:r>
          <w:rPr>
            <w:noProof/>
            <w:webHidden/>
          </w:rPr>
          <w:tab/>
        </w:r>
        <w:r>
          <w:rPr>
            <w:noProof/>
            <w:webHidden/>
          </w:rPr>
          <w:fldChar w:fldCharType="begin"/>
        </w:r>
        <w:r>
          <w:rPr>
            <w:noProof/>
            <w:webHidden/>
          </w:rPr>
          <w:instrText xml:space="preserve"> PAGEREF _Toc118302818 \h </w:instrText>
        </w:r>
        <w:r>
          <w:rPr>
            <w:noProof/>
            <w:webHidden/>
          </w:rPr>
        </w:r>
        <w:r>
          <w:rPr>
            <w:noProof/>
            <w:webHidden/>
          </w:rPr>
          <w:fldChar w:fldCharType="separate"/>
        </w:r>
        <w:r w:rsidR="00CE7DD2">
          <w:rPr>
            <w:noProof/>
            <w:webHidden/>
          </w:rPr>
          <w:t>11</w:t>
        </w:r>
        <w:r>
          <w:rPr>
            <w:noProof/>
            <w:webHidden/>
          </w:rPr>
          <w:fldChar w:fldCharType="end"/>
        </w:r>
      </w:hyperlink>
    </w:p>
    <w:p w14:paraId="569313B6" w14:textId="048BF30B" w:rsidR="00C1409A" w:rsidRDefault="000E5457">
      <w:r>
        <w:fldChar w:fldCharType="end"/>
      </w:r>
    </w:p>
    <w:p w14:paraId="03E22201" w14:textId="77777777" w:rsidR="000E65F1" w:rsidRDefault="000E65F1">
      <w:pPr>
        <w:rPr>
          <w:rFonts w:asciiTheme="majorHAnsi" w:eastAsiaTheme="majorEastAsia" w:hAnsiTheme="majorHAnsi" w:cstheme="majorBidi"/>
          <w:color w:val="2F5496" w:themeColor="accent1" w:themeShade="BF"/>
          <w:sz w:val="32"/>
          <w:szCs w:val="32"/>
        </w:rPr>
      </w:pPr>
      <w:bookmarkStart w:id="0" w:name="_Toc118040496"/>
      <w:r>
        <w:br w:type="page"/>
      </w:r>
    </w:p>
    <w:p w14:paraId="45A83F36" w14:textId="6875A259" w:rsidR="00D547CE" w:rsidRPr="00D547CE" w:rsidRDefault="00D547CE" w:rsidP="00F6736A">
      <w:pPr>
        <w:pStyle w:val="Heading1"/>
      </w:pPr>
      <w:bookmarkStart w:id="1" w:name="_Toc118302813"/>
      <w:r>
        <w:lastRenderedPageBreak/>
        <w:t>Translation, classrooms and the CEFR</w:t>
      </w:r>
      <w:bookmarkEnd w:id="0"/>
      <w:bookmarkEnd w:id="1"/>
    </w:p>
    <w:p w14:paraId="1EE7727D" w14:textId="77777777" w:rsidR="00317EEF" w:rsidRDefault="00317EEF" w:rsidP="00430B2F"/>
    <w:p w14:paraId="7575D621" w14:textId="1BD39428" w:rsidR="00F61F55" w:rsidRDefault="00B609D6" w:rsidP="00430B2F">
      <w:r w:rsidRPr="00B609D6">
        <w:t xml:space="preserve">When it comes to the </w:t>
      </w:r>
      <w:r>
        <w:t xml:space="preserve">English language skills taught at secondary schools, productive and receptive skills in speech and writing are central parts of education and most teachers will be familiar with the Common European Framework of Reference </w:t>
      </w:r>
      <w:r w:rsidR="00F61F55">
        <w:t xml:space="preserve">(CEFR) </w:t>
      </w:r>
      <w:r>
        <w:t xml:space="preserve">and its </w:t>
      </w:r>
      <w:r w:rsidR="00F61F55">
        <w:t xml:space="preserve">functional </w:t>
      </w:r>
      <w:r>
        <w:t>descriptors to assess or self-assess how advanced learners have become</w:t>
      </w:r>
      <w:r w:rsidR="00F61F55">
        <w:t xml:space="preserve"> in their language proficiency. The “</w:t>
      </w:r>
      <w:r w:rsidR="00F61F55" w:rsidRPr="00F61F55">
        <w:t>Rahmenlehrplan 21</w:t>
      </w:r>
      <w:r w:rsidR="00F61F55">
        <w:t>”, for instance, makes no specific mention that translation, an activity that requires receptive skills in one language and productive skills in another, as well as processing skills in connecting the two, is a particular aim for learners in the English class</w:t>
      </w:r>
      <w:r w:rsidR="00842BC8">
        <w:t>r</w:t>
      </w:r>
      <w:r w:rsidR="00F61F55">
        <w:t>oom, yet – at least in a more informal sense, translation is a very pervasive activity that can serve as scaffolding for early-stage learners when it comes to productive skills in their target language, but is also more broadly a specific mediation skill that allows processing and designing information for particular addressees. Indeed, the CEFR’s companion volume offers mediation as a key aspect for teaching and learning and also contains specific descriptors for written as well as oral translation. For instance, the descriptor for level A1 in “Translating a written text in speech or sign” specifies that an individual on that level:</w:t>
      </w:r>
    </w:p>
    <w:p w14:paraId="2080CDDE" w14:textId="77777777" w:rsidR="00F61F55" w:rsidRDefault="00F61F55" w:rsidP="00430B2F"/>
    <w:p w14:paraId="1F290921" w14:textId="3A9C15CA" w:rsidR="008B1E20" w:rsidRDefault="00F61F55" w:rsidP="00430B2F">
      <w:pPr>
        <w:ind w:left="567" w:right="970"/>
      </w:pPr>
      <w:r w:rsidRPr="00E34196">
        <w:t>“can provide a simple, rough oral translation (into Language B) of simple everyday words/signs and phrases (written in Language A) that are encountered on signs and notices, posters, programmes, leaflets, etc.”</w:t>
      </w:r>
      <w:r w:rsidR="00E34196" w:rsidRPr="00E34196">
        <w:t xml:space="preserve"> </w:t>
      </w:r>
      <w:r w:rsidR="00E34196" w:rsidRPr="00E34196">
        <w:br/>
        <w:t>(</w:t>
      </w:r>
      <w:hyperlink r:id="rId13" w:history="1">
        <w:r w:rsidR="00444BD8" w:rsidRPr="00444BD8">
          <w:rPr>
            <w:rStyle w:val="Hyperlink"/>
          </w:rPr>
          <w:t>CEFR Companion volume 2020</w:t>
        </w:r>
      </w:hyperlink>
      <w:r w:rsidR="00E34196" w:rsidRPr="00E34196">
        <w:t>: 104)</w:t>
      </w:r>
    </w:p>
    <w:p w14:paraId="7D83B40F" w14:textId="409F9963" w:rsidR="00F61F55" w:rsidRDefault="00F61F55" w:rsidP="00430B2F"/>
    <w:p w14:paraId="45CC4135" w14:textId="1CA6B87B" w:rsidR="00F61F55" w:rsidRDefault="00D547CE" w:rsidP="00430B2F">
      <w:r>
        <w:t>Skills on level B2 in “Translating a written text in writing” include target texts that mirror “normal language usage” and are clearly organized, as well as the ability to convey main points of a target text while also staying close to its sentence and paragraph structure.</w:t>
      </w:r>
    </w:p>
    <w:p w14:paraId="430006AC" w14:textId="730CD2F7" w:rsidR="00D547CE" w:rsidRDefault="00D547CE" w:rsidP="00430B2F"/>
    <w:p w14:paraId="4E064FCE" w14:textId="7A752ABF" w:rsidR="00D547CE" w:rsidRDefault="00D547CE" w:rsidP="00430B2F">
      <w:r>
        <w:t>At the highest professional level, translation and interpreting are of course skills that require specific training that could not possibly be included in the curriculum of a Swiss secondary foreign language classroom. However, these examples of translation skills at earlier and less specialized stages of language learning indicate that translation is also a necessary competency for non-professionals and an activity and learning aim that could well be integrated into learning at school. This is even more true when we consider the initial premise that translation is not an independ</w:t>
      </w:r>
      <w:r w:rsidR="00DD01E3">
        <w:t>en</w:t>
      </w:r>
      <w:r w:rsidR="005E023B">
        <w:t>t</w:t>
      </w:r>
      <w:r>
        <w:t xml:space="preserve"> skill, but in fact a sophisticated combination of listening/reading and writing/speaking, guided by principles like some form of structural, aesthetic or functional equivalence that also appears in the CEFR companion descriptors</w:t>
      </w:r>
      <w:r w:rsidR="00E34196">
        <w:t xml:space="preserve"> (</w:t>
      </w:r>
      <w:hyperlink r:id="rId14" w:history="1">
        <w:r w:rsidR="00E34196" w:rsidRPr="00444BD8">
          <w:rPr>
            <w:rStyle w:val="Hyperlink"/>
          </w:rPr>
          <w:t>CEFR Companion volume 2020</w:t>
        </w:r>
      </w:hyperlink>
      <w:r w:rsidR="00E34196">
        <w:t>)</w:t>
      </w:r>
      <w:r>
        <w:t>.</w:t>
      </w:r>
      <w:r w:rsidR="00802862">
        <w:t xml:space="preserve"> </w:t>
      </w:r>
    </w:p>
    <w:p w14:paraId="77B35B9A" w14:textId="2D44D1C9" w:rsidR="00E97E6F" w:rsidRDefault="00E97E6F" w:rsidP="00430B2F"/>
    <w:p w14:paraId="4430C74A" w14:textId="4A0FCE2C" w:rsidR="00E97E6F" w:rsidRDefault="00E97E6F" w:rsidP="00430B2F">
      <w:r>
        <w:t xml:space="preserve">In what follows, we will make some general observations on translation and then move to more specific information on subtitling. The text is meant for teachers who can use the suggested </w:t>
      </w:r>
      <w:r w:rsidR="00A17D36">
        <w:t xml:space="preserve">input and </w:t>
      </w:r>
      <w:r>
        <w:t xml:space="preserve">activities with their students to reflect on the challenges of translation and on introducing and reflecting on translating practices. </w:t>
      </w:r>
    </w:p>
    <w:p w14:paraId="3548B36B" w14:textId="613F5301" w:rsidR="00C4108D" w:rsidRDefault="00C4108D" w:rsidP="00F61F55">
      <w:pPr>
        <w:ind w:right="804"/>
      </w:pPr>
    </w:p>
    <w:p w14:paraId="748EA469" w14:textId="77777777" w:rsidR="00935C8B" w:rsidRDefault="00935C8B">
      <w:r>
        <w:br w:type="page"/>
      </w:r>
    </w:p>
    <w:tbl>
      <w:tblPr>
        <w:tblStyle w:val="TableGrid"/>
        <w:tblW w:w="0" w:type="auto"/>
        <w:tblLook w:val="04A0" w:firstRow="1" w:lastRow="0" w:firstColumn="1" w:lastColumn="0" w:noHBand="0" w:noVBand="1"/>
      </w:tblPr>
      <w:tblGrid>
        <w:gridCol w:w="9040"/>
      </w:tblGrid>
      <w:tr w:rsidR="00A1612C" w14:paraId="13B13BB9" w14:textId="77777777" w:rsidTr="00A1612C">
        <w:tc>
          <w:tcPr>
            <w:tcW w:w="9040" w:type="dxa"/>
          </w:tcPr>
          <w:p w14:paraId="3886CC68" w14:textId="530EA9A3" w:rsidR="00A1612C" w:rsidRDefault="00A1612C" w:rsidP="00A1612C">
            <w:pPr>
              <w:ind w:right="-22"/>
              <w:rPr>
                <w:b/>
                <w:bCs/>
              </w:rPr>
            </w:pPr>
            <w:r>
              <w:rPr>
                <w:b/>
                <w:bCs/>
              </w:rPr>
              <w:lastRenderedPageBreak/>
              <w:t>Activity:</w:t>
            </w:r>
          </w:p>
          <w:p w14:paraId="1D857D65" w14:textId="2D694746" w:rsidR="003B33F2" w:rsidRDefault="003B33F2" w:rsidP="003B33F2">
            <w:pPr>
              <w:spacing w:after="240"/>
              <w:ind w:left="459" w:right="-23" w:hanging="459"/>
              <w:rPr>
                <w:bCs/>
                <w:iCs/>
              </w:rPr>
            </w:pPr>
            <w:r>
              <w:rPr>
                <w:bCs/>
                <w:iCs/>
              </w:rPr>
              <w:t xml:space="preserve">(1)  </w:t>
            </w:r>
            <w:r>
              <w:tab/>
            </w:r>
            <w:r w:rsidR="00E34196">
              <w:t>What</w:t>
            </w:r>
            <w:r>
              <w:t xml:space="preserve"> experience </w:t>
            </w:r>
            <w:r w:rsidR="00E34196">
              <w:t xml:space="preserve">do you have </w:t>
            </w:r>
            <w:r>
              <w:t>with translation in the classroom/at home/between friends/</w:t>
            </w:r>
            <w:r w:rsidR="00E34196">
              <w:t>when travelling</w:t>
            </w:r>
            <w:r>
              <w:t>?</w:t>
            </w:r>
          </w:p>
          <w:p w14:paraId="7D893488" w14:textId="4BE8F150" w:rsidR="00E34196" w:rsidRPr="00E34196" w:rsidRDefault="003B33F2" w:rsidP="00E34196">
            <w:pPr>
              <w:spacing w:after="240"/>
              <w:ind w:left="459" w:right="-23" w:hanging="459"/>
              <w:rPr>
                <w:bCs/>
                <w:iCs/>
              </w:rPr>
            </w:pPr>
            <w:r>
              <w:rPr>
                <w:bCs/>
                <w:iCs/>
              </w:rPr>
              <w:t>(2)</w:t>
            </w:r>
            <w:r>
              <w:t xml:space="preserve"> </w:t>
            </w:r>
            <w:r>
              <w:tab/>
            </w:r>
            <w:r w:rsidR="00A1612C" w:rsidRPr="00430B2F">
              <w:rPr>
                <w:bCs/>
                <w:iCs/>
              </w:rPr>
              <w:t>Where would you place yourself on the CEFR scale for written-written translation?</w:t>
            </w:r>
            <w:r w:rsidR="00E34196">
              <w:rPr>
                <w:bCs/>
                <w:iCs/>
              </w:rPr>
              <w:br/>
              <w:t xml:space="preserve">(see </w:t>
            </w:r>
            <w:hyperlink r:id="rId15" w:history="1">
              <w:r w:rsidR="00444BD8" w:rsidRPr="00444BD8">
                <w:rPr>
                  <w:rStyle w:val="Hyperlink"/>
                </w:rPr>
                <w:t>CEFR Companion volume 2020</w:t>
              </w:r>
            </w:hyperlink>
            <w:r w:rsidR="00E34196" w:rsidRPr="00E34196">
              <w:t xml:space="preserve">: </w:t>
            </w:r>
            <w:r w:rsidR="00E34196">
              <w:t>103–</w:t>
            </w:r>
            <w:r w:rsidR="00E34196" w:rsidRPr="00E34196">
              <w:t>104)</w:t>
            </w:r>
          </w:p>
        </w:tc>
      </w:tr>
    </w:tbl>
    <w:p w14:paraId="5659C19F" w14:textId="77777777" w:rsidR="000E65F1" w:rsidRDefault="000E65F1">
      <w:pPr>
        <w:rPr>
          <w:rFonts w:asciiTheme="majorHAnsi" w:eastAsiaTheme="majorEastAsia" w:hAnsiTheme="majorHAnsi" w:cstheme="majorBidi"/>
          <w:color w:val="2F5496" w:themeColor="accent1" w:themeShade="BF"/>
          <w:sz w:val="32"/>
          <w:szCs w:val="32"/>
        </w:rPr>
      </w:pPr>
      <w:bookmarkStart w:id="2" w:name="_Toc118040497"/>
      <w:r>
        <w:br w:type="page"/>
      </w:r>
    </w:p>
    <w:p w14:paraId="2FA9984F" w14:textId="57E70FE6" w:rsidR="00E97E6F" w:rsidRDefault="00D61577" w:rsidP="00E97E6F">
      <w:pPr>
        <w:pStyle w:val="Heading1"/>
      </w:pPr>
      <w:bookmarkStart w:id="3" w:name="_Toc118302814"/>
      <w:r>
        <w:lastRenderedPageBreak/>
        <w:t>Thinking about “translation”</w:t>
      </w:r>
      <w:bookmarkEnd w:id="2"/>
      <w:bookmarkEnd w:id="3"/>
    </w:p>
    <w:p w14:paraId="0F6CE786" w14:textId="77777777" w:rsidR="00317EEF" w:rsidRDefault="00317EEF" w:rsidP="00430B2F"/>
    <w:p w14:paraId="3E721A4B" w14:textId="7DA71F69" w:rsidR="00E97E6F" w:rsidRDefault="00E97E6F" w:rsidP="00430B2F">
      <w:r>
        <w:t>In the classro</w:t>
      </w:r>
      <w:r w:rsidR="00D61577">
        <w:t>om, translatio</w:t>
      </w:r>
      <w:r w:rsidR="004E3A79">
        <w:t>n</w:t>
      </w:r>
      <w:r w:rsidR="00D61577">
        <w:t xml:space="preserve"> is</w:t>
      </w:r>
      <w:r>
        <w:t xml:space="preserve"> at times considered in terms of correct or accurate </w:t>
      </w:r>
      <w:r w:rsidR="00FD7C0A">
        <w:t>transfer</w:t>
      </w:r>
      <w:r>
        <w:t xml:space="preserve"> of the source </w:t>
      </w:r>
      <w:r w:rsidR="004E3A79">
        <w:t xml:space="preserve">(or school) </w:t>
      </w:r>
      <w:r>
        <w:t>language (e.g. German, French, Italian) into the target language (e.g. English)</w:t>
      </w:r>
      <w:r w:rsidR="00D61577">
        <w:t xml:space="preserve">. However, </w:t>
      </w:r>
      <w:r w:rsidR="00FD7C0A">
        <w:t xml:space="preserve">this understanding of </w:t>
      </w:r>
      <w:r w:rsidR="00D61577">
        <w:t xml:space="preserve">translation </w:t>
      </w:r>
      <w:r w:rsidR="00FD7C0A">
        <w:t xml:space="preserve">does not do justice to the complexity of translation processes. Translating </w:t>
      </w:r>
      <w:r w:rsidR="00D61577">
        <w:t xml:space="preserve">is challenging not just on the lexical and syntactic level (grammatical accuracy) but also on the pragmatic level (idiomatic expressions, adequate renditions of positionings, diplomacy, politeness, etc.). The more typologically different </w:t>
      </w:r>
      <w:r w:rsidR="004E3A79">
        <w:t>the languages itself and the “cultures” with which they are associated</w:t>
      </w:r>
      <w:r w:rsidR="00D61577">
        <w:t>, the more challenging the translation becomes.</w:t>
      </w:r>
    </w:p>
    <w:p w14:paraId="05C36E79" w14:textId="653152D7" w:rsidR="00D61577" w:rsidRPr="00A20CA2" w:rsidRDefault="00D61577" w:rsidP="00F61F55">
      <w:pPr>
        <w:ind w:right="804"/>
      </w:pPr>
    </w:p>
    <w:p w14:paraId="4500B7D1" w14:textId="597B02F0" w:rsidR="00AA7AA7" w:rsidRPr="00A20CA2" w:rsidRDefault="00FD7C0A" w:rsidP="00F61F55">
      <w:pPr>
        <w:ind w:right="804"/>
        <w:rPr>
          <w:rFonts w:ascii="Calibri" w:hAnsi="Calibri" w:cs="Calibri"/>
        </w:rPr>
      </w:pPr>
      <w:r w:rsidRPr="00A20CA2">
        <w:rPr>
          <w:rFonts w:ascii="Calibri" w:hAnsi="Calibri" w:cs="Calibri"/>
          <w:i/>
        </w:rPr>
        <w:t>Random examples of typologically remote languages:</w:t>
      </w:r>
      <w:r w:rsidR="00D4042A" w:rsidRPr="00A20CA2">
        <w:rPr>
          <w:rFonts w:ascii="Calibri" w:hAnsi="Calibri" w:cs="Calibri"/>
          <w:i/>
        </w:rPr>
        <w:br/>
      </w:r>
      <w:r w:rsidRPr="00A20CA2">
        <w:rPr>
          <w:rFonts w:ascii="Calibri" w:hAnsi="Calibri" w:cs="Calibri"/>
        </w:rPr>
        <w:t>Korean and English</w:t>
      </w:r>
      <w:r w:rsidR="00D4042A" w:rsidRPr="00A20CA2">
        <w:rPr>
          <w:rFonts w:ascii="Calibri" w:hAnsi="Calibri" w:cs="Calibri"/>
        </w:rPr>
        <w:br/>
      </w:r>
      <w:r w:rsidRPr="00A20CA2">
        <w:rPr>
          <w:rFonts w:ascii="Calibri" w:hAnsi="Calibri" w:cs="Calibri"/>
        </w:rPr>
        <w:t>Japanese and German</w:t>
      </w:r>
      <w:r w:rsidR="00D4042A" w:rsidRPr="00A20CA2">
        <w:rPr>
          <w:rFonts w:ascii="Calibri" w:hAnsi="Calibri" w:cs="Calibri"/>
        </w:rPr>
        <w:br/>
      </w:r>
      <w:r w:rsidR="00AA7AA7" w:rsidRPr="00A20CA2">
        <w:rPr>
          <w:rFonts w:ascii="Calibri" w:hAnsi="Calibri" w:cs="Calibri"/>
        </w:rPr>
        <w:t>Finnish and English</w:t>
      </w:r>
    </w:p>
    <w:p w14:paraId="693F2DD8" w14:textId="77777777" w:rsidR="00FD7C0A" w:rsidRPr="00A20CA2" w:rsidRDefault="00FD7C0A" w:rsidP="00F61F55">
      <w:pPr>
        <w:ind w:right="804"/>
        <w:rPr>
          <w:rFonts w:ascii="Calibri" w:hAnsi="Calibri" w:cs="Calibri"/>
        </w:rPr>
      </w:pPr>
    </w:p>
    <w:p w14:paraId="6D266631" w14:textId="5B33BC74" w:rsidR="00FD7C0A" w:rsidRPr="00A20CA2" w:rsidRDefault="00FD7C0A" w:rsidP="00F61F55">
      <w:pPr>
        <w:ind w:right="804"/>
      </w:pPr>
      <w:r w:rsidRPr="00A20CA2">
        <w:rPr>
          <w:rFonts w:ascii="Calibri" w:hAnsi="Calibri" w:cs="Calibri"/>
          <w:i/>
        </w:rPr>
        <w:t>Random examples of typologically close languages:</w:t>
      </w:r>
      <w:r w:rsidR="00D4042A" w:rsidRPr="00A20CA2">
        <w:rPr>
          <w:rFonts w:ascii="Calibri" w:hAnsi="Calibri" w:cs="Calibri"/>
          <w:i/>
        </w:rPr>
        <w:br/>
      </w:r>
      <w:r w:rsidRPr="00A20CA2">
        <w:t>Dutch and German</w:t>
      </w:r>
      <w:r w:rsidR="00D4042A" w:rsidRPr="00A20CA2">
        <w:br/>
      </w:r>
      <w:r w:rsidRPr="00A20CA2">
        <w:t>French and Italian</w:t>
      </w:r>
      <w:r w:rsidR="00D4042A" w:rsidRPr="00A20CA2">
        <w:br/>
      </w:r>
      <w:r w:rsidRPr="00A20CA2">
        <w:t>English and French</w:t>
      </w:r>
    </w:p>
    <w:p w14:paraId="6DE5E486" w14:textId="77777777" w:rsidR="00E97E6F" w:rsidRDefault="00E97E6F" w:rsidP="00F61F55">
      <w:pPr>
        <w:ind w:right="804"/>
      </w:pPr>
    </w:p>
    <w:p w14:paraId="395AF05B" w14:textId="509A0DF9" w:rsidR="00FD7C0A" w:rsidRPr="00A20CA2" w:rsidRDefault="00FD7C0A" w:rsidP="00FD7C0A">
      <w:pPr>
        <w:ind w:right="804"/>
        <w:rPr>
          <w:rFonts w:ascii="Calibri" w:hAnsi="Calibri" w:cs="Calibri"/>
          <w:i/>
          <w:szCs w:val="22"/>
        </w:rPr>
      </w:pPr>
      <w:r w:rsidRPr="00A20CA2">
        <w:rPr>
          <w:rFonts w:ascii="Calibri" w:hAnsi="Calibri" w:cs="Calibri"/>
          <w:i/>
          <w:szCs w:val="22"/>
        </w:rPr>
        <w:t>A selection of translation challenges:</w:t>
      </w:r>
    </w:p>
    <w:p w14:paraId="009342D5" w14:textId="00746C9F" w:rsidR="00AA7AA7" w:rsidRPr="00842BC8" w:rsidRDefault="00AA7AA7" w:rsidP="00430B2F">
      <w:pPr>
        <w:pStyle w:val="ListParagraph"/>
        <w:numPr>
          <w:ilvl w:val="0"/>
          <w:numId w:val="3"/>
        </w:numPr>
        <w:snapToGrid w:val="0"/>
        <w:spacing w:after="120"/>
        <w:ind w:left="714" w:right="119" w:hanging="357"/>
        <w:contextualSpacing w:val="0"/>
        <w:rPr>
          <w:b/>
          <w:bCs/>
        </w:rPr>
      </w:pPr>
      <w:r>
        <w:t>Syntax</w:t>
      </w:r>
      <w:r w:rsidR="00A97EB7">
        <w:t xml:space="preserve"> and morphology</w:t>
      </w:r>
      <w:r>
        <w:t xml:space="preserve">: </w:t>
      </w:r>
      <w:r w:rsidR="00536144">
        <w:br/>
      </w:r>
      <w:r>
        <w:t xml:space="preserve">Languages differ in how they organize sentences; French and </w:t>
      </w:r>
      <w:r w:rsidRPr="00AD0BCB">
        <w:t>English have Subject-Verb-Object position, while other languages put the verb last</w:t>
      </w:r>
      <w:r w:rsidR="00AD0BCB" w:rsidRPr="00AD0BCB">
        <w:t>, etc.</w:t>
      </w:r>
      <w:r w:rsidRPr="00AD0BCB">
        <w:t xml:space="preserve">. </w:t>
      </w:r>
      <w:r w:rsidR="00AD0BCB" w:rsidRPr="00AD0BCB">
        <w:t>Some languages use honorific morphemes to signal status and respect (e.g. Korean and Japanese), others make a distinction between Du/Sie, tu/Vous</w:t>
      </w:r>
      <w:r w:rsidR="00BE767D">
        <w:t>,</w:t>
      </w:r>
      <w:r w:rsidR="00AD0BCB" w:rsidRPr="00AD0BCB">
        <w:t xml:space="preserve"> tu/Lei/voi and the accompanying verbs.</w:t>
      </w:r>
      <w:r w:rsidR="004E3A79">
        <w:t xml:space="preserve"> Some languages </w:t>
      </w:r>
      <w:r w:rsidR="00BE767D">
        <w:t>favor</w:t>
      </w:r>
      <w:r w:rsidR="004E3A79">
        <w:t xml:space="preserve"> suffixes and postpositions to indicate e.g. possessives and spatial locations whereas others prefer pronouns and preposition (</w:t>
      </w:r>
      <w:r w:rsidR="008F48EE">
        <w:t xml:space="preserve">compare e.g. Finnish and English, </w:t>
      </w:r>
      <w:r w:rsidR="008F48EE">
        <w:rPr>
          <w:i/>
          <w:iCs/>
        </w:rPr>
        <w:t xml:space="preserve">koira on </w:t>
      </w:r>
      <w:r w:rsidR="008F48EE" w:rsidRPr="00842BC8">
        <w:rPr>
          <w:b/>
          <w:bCs/>
          <w:i/>
          <w:iCs/>
        </w:rPr>
        <w:t>sohvallamme</w:t>
      </w:r>
      <w:r w:rsidR="008F48EE">
        <w:rPr>
          <w:b/>
          <w:bCs/>
        </w:rPr>
        <w:t xml:space="preserve">, </w:t>
      </w:r>
      <w:r w:rsidR="008F48EE">
        <w:t xml:space="preserve">‘the dog is </w:t>
      </w:r>
      <w:r w:rsidR="008F48EE" w:rsidRPr="00842BC8">
        <w:rPr>
          <w:b/>
          <w:bCs/>
        </w:rPr>
        <w:t>on our sofa</w:t>
      </w:r>
      <w:r w:rsidR="008F48EE">
        <w:t xml:space="preserve">’, which in Finnish is literally rendered as ‘the dog is </w:t>
      </w:r>
      <w:r w:rsidR="008F48EE" w:rsidRPr="00842BC8">
        <w:rPr>
          <w:b/>
          <w:bCs/>
        </w:rPr>
        <w:t>sofa-on-our</w:t>
      </w:r>
      <w:r w:rsidR="008F48EE">
        <w:t>’).</w:t>
      </w:r>
    </w:p>
    <w:p w14:paraId="57823767" w14:textId="2897D4E8" w:rsidR="00AA7AA7" w:rsidRPr="00AD0BCB" w:rsidRDefault="00A97EB7" w:rsidP="00430B2F">
      <w:pPr>
        <w:pStyle w:val="ListParagraph"/>
        <w:numPr>
          <w:ilvl w:val="0"/>
          <w:numId w:val="3"/>
        </w:numPr>
        <w:snapToGrid w:val="0"/>
        <w:spacing w:after="120"/>
        <w:ind w:left="714" w:right="119" w:hanging="357"/>
        <w:contextualSpacing w:val="0"/>
      </w:pPr>
      <w:r w:rsidRPr="00AD0BCB">
        <w:t xml:space="preserve">Varieties: </w:t>
      </w:r>
      <w:r w:rsidR="00536144">
        <w:br/>
      </w:r>
      <w:r w:rsidR="00AA7AA7" w:rsidRPr="00AD0BCB">
        <w:t xml:space="preserve">People do not only speak the standard of a language (‘Hochdeutsch’; Standard English) but there are many varieties of a language that exist at the same time: for example, regional dialects, social dialects, ethnic dialects. This variation is difficult to translate, because </w:t>
      </w:r>
      <w:r w:rsidRPr="00AD0BCB">
        <w:t>what such a dialect says about a speaker is grounded in the context of that society.</w:t>
      </w:r>
      <w:r w:rsidR="008F48EE">
        <w:t xml:space="preserve"> To be precise, even standards of a language are often not one single variety, but can be part of a set of standards in different countries or regions (e.g. Austrian, German, Swiss High German, etc.; American, Australian, British, English, etc.).</w:t>
      </w:r>
    </w:p>
    <w:p w14:paraId="63973508" w14:textId="2AA81310" w:rsidR="00AA7AA7" w:rsidRPr="00AD0BCB" w:rsidRDefault="00A97EB7" w:rsidP="00430B2F">
      <w:pPr>
        <w:pStyle w:val="ListParagraph"/>
        <w:numPr>
          <w:ilvl w:val="0"/>
          <w:numId w:val="3"/>
        </w:numPr>
        <w:snapToGrid w:val="0"/>
        <w:spacing w:after="120"/>
        <w:ind w:left="714" w:right="119" w:hanging="357"/>
        <w:contextualSpacing w:val="0"/>
      </w:pPr>
      <w:r w:rsidRPr="00AD0BCB">
        <w:t xml:space="preserve">Vocabulary: </w:t>
      </w:r>
      <w:r w:rsidR="00536144">
        <w:br/>
      </w:r>
      <w:r w:rsidR="00AA7AA7" w:rsidRPr="00AD0BCB">
        <w:t>The lexicon (the vocabulary of a language) can differ according to formality, genre, jargon, in-group language, etc. This language can be very group-specific and can often not be easily translated</w:t>
      </w:r>
      <w:r w:rsidRPr="00AD0BCB">
        <w:t xml:space="preserve"> as no direct equivalence exists</w:t>
      </w:r>
      <w:r w:rsidR="00AA7AA7" w:rsidRPr="00AD0BCB">
        <w:t>.</w:t>
      </w:r>
    </w:p>
    <w:p w14:paraId="611C1853" w14:textId="2F9A16C8" w:rsidR="00A97EB7" w:rsidRDefault="00A97EB7" w:rsidP="00430B2F">
      <w:pPr>
        <w:pStyle w:val="ListParagraph"/>
        <w:numPr>
          <w:ilvl w:val="0"/>
          <w:numId w:val="3"/>
        </w:numPr>
        <w:ind w:right="-22"/>
      </w:pPr>
      <w:r>
        <w:lastRenderedPageBreak/>
        <w:t xml:space="preserve">Pragmatics: </w:t>
      </w:r>
      <w:r w:rsidR="00536144">
        <w:br/>
      </w:r>
      <w:r>
        <w:t xml:space="preserve">Differences in how to perform speech acts (e.g., thanking, greeting, addressing each other, doing phone calls, etc.) and activities in general have to do with how language is used idiomatically in the source and target languages. Since such practices can differ, </w:t>
      </w:r>
      <w:r w:rsidR="00AD0BCB">
        <w:t xml:space="preserve">translators have to make a decision with respect to whether they orient more towards the source </w:t>
      </w:r>
      <w:r w:rsidR="008F48EE">
        <w:t xml:space="preserve">language </w:t>
      </w:r>
      <w:r w:rsidR="00AD0BCB">
        <w:t xml:space="preserve">or the target </w:t>
      </w:r>
      <w:r w:rsidR="008F48EE">
        <w:t>language</w:t>
      </w:r>
      <w:r w:rsidR="00AD0BCB">
        <w:t>.</w:t>
      </w:r>
    </w:p>
    <w:p w14:paraId="30A704BD" w14:textId="10943730" w:rsidR="00FD7C0A" w:rsidRDefault="00FD7C0A" w:rsidP="00F61F55">
      <w:pPr>
        <w:ind w:right="804"/>
      </w:pPr>
    </w:p>
    <w:p w14:paraId="2115E302" w14:textId="317AB4D0" w:rsidR="00AD0BCB" w:rsidRDefault="00536144" w:rsidP="00430B2F">
      <w:r>
        <w:t xml:space="preserve">When translators make decisions as to how to transfer the source text into </w:t>
      </w:r>
      <w:r w:rsidR="008F48EE">
        <w:t xml:space="preserve">a </w:t>
      </w:r>
      <w:r>
        <w:t>target text, it is inevitable that they chan</w:t>
      </w:r>
      <w:r w:rsidR="00842BC8">
        <w:t>ge the text and thus rewrite it</w:t>
      </w:r>
      <w:r>
        <w:t>. The reason for this is that there is no easy equivalence and automatic transfer from one language into another and as a consequence, translators are co-creators of a text. Research has described</w:t>
      </w:r>
      <w:r w:rsidR="00077530">
        <w:t xml:space="preserve"> two general </w:t>
      </w:r>
      <w:r>
        <w:t xml:space="preserve"> </w:t>
      </w:r>
      <w:r w:rsidR="00077530">
        <w:t xml:space="preserve">orientation, which are described here in Nisticós’s words: </w:t>
      </w:r>
    </w:p>
    <w:p w14:paraId="4B77674E" w14:textId="77777777" w:rsidR="00077530" w:rsidRDefault="00077530" w:rsidP="00430B2F"/>
    <w:p w14:paraId="31BE48D9" w14:textId="351C6BF2" w:rsidR="00077530" w:rsidRPr="00077530" w:rsidRDefault="00077530" w:rsidP="00077530">
      <w:pPr>
        <w:tabs>
          <w:tab w:val="left" w:pos="567"/>
        </w:tabs>
        <w:autoSpaceDE w:val="0"/>
        <w:autoSpaceDN w:val="0"/>
        <w:adjustRightInd w:val="0"/>
        <w:ind w:left="567" w:right="828"/>
        <w:rPr>
          <w:rFonts w:cstheme="minorHAnsi"/>
        </w:rPr>
      </w:pPr>
      <w:r>
        <w:rPr>
          <w:rFonts w:cstheme="minorHAnsi"/>
        </w:rPr>
        <w:t>“</w:t>
      </w:r>
      <w:r w:rsidRPr="00077530">
        <w:rPr>
          <w:rFonts w:cstheme="minorHAnsi"/>
        </w:rPr>
        <w:t>The translators’ task is to make the source text available to a target audience with a different socio-cultural background than the author’s, by oscillating between an adaptation of a text to its target linguaculture and readers (</w:t>
      </w:r>
      <w:r w:rsidRPr="00077530">
        <w:rPr>
          <w:rFonts w:cstheme="minorHAnsi"/>
          <w:b/>
        </w:rPr>
        <w:t>domestication</w:t>
      </w:r>
      <w:r w:rsidRPr="00077530">
        <w:rPr>
          <w:rFonts w:cstheme="minorHAnsi"/>
        </w:rPr>
        <w:t>) and an orientation to the source language (</w:t>
      </w:r>
      <w:r w:rsidRPr="00077530">
        <w:rPr>
          <w:rFonts w:cstheme="minorHAnsi"/>
          <w:b/>
        </w:rPr>
        <w:t>foreignization</w:t>
      </w:r>
      <w:r w:rsidRPr="00077530">
        <w:rPr>
          <w:rFonts w:cstheme="minorHAnsi"/>
        </w:rPr>
        <w:t>). In this sense, they mediate between different languages, cultures, communities, social norms, and behaviors.</w:t>
      </w:r>
      <w:r>
        <w:rPr>
          <w:rFonts w:cstheme="minorHAnsi"/>
        </w:rPr>
        <w:t>”</w:t>
      </w:r>
      <w:r w:rsidRPr="00077530">
        <w:rPr>
          <w:rFonts w:cstheme="minorHAnsi"/>
        </w:rPr>
        <w:t xml:space="preserve"> (Nisticó, under review)</w:t>
      </w:r>
    </w:p>
    <w:p w14:paraId="2D9A597C" w14:textId="77777777" w:rsidR="00AD0BCB" w:rsidRDefault="00AD0BCB" w:rsidP="00F61F55">
      <w:pPr>
        <w:ind w:right="804"/>
      </w:pPr>
    </w:p>
    <w:p w14:paraId="698CB5BF" w14:textId="1D5DE551" w:rsidR="00AA7AA7" w:rsidRPr="00815DBF" w:rsidRDefault="00AA7AA7" w:rsidP="00AA7AA7">
      <w:pPr>
        <w:ind w:right="804"/>
        <w:rPr>
          <w:rFonts w:cstheme="minorHAnsi"/>
          <w:i/>
        </w:rPr>
      </w:pPr>
      <w:r w:rsidRPr="00077530">
        <w:rPr>
          <w:rFonts w:ascii="Calibri" w:hAnsi="Calibri" w:cs="Calibri"/>
          <w:i/>
        </w:rPr>
        <w:t xml:space="preserve">A </w:t>
      </w:r>
      <w:r w:rsidRPr="00815DBF">
        <w:rPr>
          <w:rFonts w:cstheme="minorHAnsi"/>
          <w:i/>
        </w:rPr>
        <w:t>selection of translation practices</w:t>
      </w:r>
      <w:r w:rsidR="00EF1089" w:rsidRPr="00815DBF">
        <w:rPr>
          <w:rFonts w:cstheme="minorHAnsi"/>
          <w:i/>
        </w:rPr>
        <w:t>/tendencies</w:t>
      </w:r>
      <w:r w:rsidR="002623C4" w:rsidRPr="00815DBF">
        <w:rPr>
          <w:rFonts w:cstheme="minorHAnsi"/>
          <w:i/>
        </w:rPr>
        <w:t xml:space="preserve"> </w:t>
      </w:r>
      <w:r w:rsidR="002623C4" w:rsidRPr="00815DBF">
        <w:rPr>
          <w:rFonts w:cstheme="minorHAnsi"/>
        </w:rPr>
        <w:t>(base</w:t>
      </w:r>
      <w:r w:rsidR="00EA70C4" w:rsidRPr="00815DBF">
        <w:rPr>
          <w:rFonts w:cstheme="minorHAnsi"/>
        </w:rPr>
        <w:t>d</w:t>
      </w:r>
      <w:r w:rsidR="002623C4" w:rsidRPr="00815DBF">
        <w:rPr>
          <w:rFonts w:cstheme="minorHAnsi"/>
        </w:rPr>
        <w:t xml:space="preserve"> </w:t>
      </w:r>
      <w:r w:rsidR="00B72B18" w:rsidRPr="00815DBF">
        <w:rPr>
          <w:rFonts w:cstheme="minorHAnsi"/>
        </w:rPr>
        <w:t xml:space="preserve">on </w:t>
      </w:r>
      <w:r w:rsidR="00C00EF4" w:rsidRPr="00815DBF">
        <w:rPr>
          <w:rFonts w:cstheme="minorHAnsi"/>
        </w:rPr>
        <w:t>Mauranen 2007)</w:t>
      </w:r>
      <w:r w:rsidR="00A20CA2" w:rsidRPr="00815DBF">
        <w:rPr>
          <w:rFonts w:cstheme="minorHAnsi"/>
        </w:rPr>
        <w:t>:</w:t>
      </w:r>
    </w:p>
    <w:p w14:paraId="54527FD8" w14:textId="68E001DF" w:rsidR="00EF1089" w:rsidRPr="00815DBF" w:rsidRDefault="00815DBF" w:rsidP="00EF1089">
      <w:pPr>
        <w:pStyle w:val="ListParagraph"/>
        <w:numPr>
          <w:ilvl w:val="0"/>
          <w:numId w:val="4"/>
        </w:numPr>
        <w:autoSpaceDE w:val="0"/>
        <w:autoSpaceDN w:val="0"/>
        <w:adjustRightInd w:val="0"/>
        <w:rPr>
          <w:rFonts w:cstheme="minorHAnsi"/>
          <w:color w:val="231F20"/>
        </w:rPr>
      </w:pPr>
      <w:r>
        <w:rPr>
          <w:rFonts w:cstheme="minorHAnsi"/>
          <w:b/>
          <w:color w:val="231F20"/>
        </w:rPr>
        <w:t>explicitation</w:t>
      </w:r>
      <w:r w:rsidR="00EF1089" w:rsidRPr="00815DBF">
        <w:rPr>
          <w:rFonts w:cstheme="minorHAnsi"/>
          <w:color w:val="231F20"/>
        </w:rPr>
        <w:t xml:space="preserve">: </w:t>
      </w:r>
      <w:r w:rsidR="00A20CA2" w:rsidRPr="00815DBF">
        <w:rPr>
          <w:rFonts w:cstheme="minorHAnsi"/>
          <w:color w:val="231F20"/>
        </w:rPr>
        <w:br/>
      </w:r>
      <w:r w:rsidR="00EF1089" w:rsidRPr="00815DBF">
        <w:rPr>
          <w:rFonts w:cstheme="minorHAnsi"/>
          <w:color w:val="231F20"/>
        </w:rPr>
        <w:t>“translations are more explicit than source texts” (p. 38)</w:t>
      </w:r>
    </w:p>
    <w:p w14:paraId="4BEF59C5" w14:textId="3AB00215" w:rsidR="00EF1089" w:rsidRPr="00815DBF" w:rsidRDefault="00EF1089" w:rsidP="00EF1089">
      <w:pPr>
        <w:pStyle w:val="ListParagraph"/>
        <w:numPr>
          <w:ilvl w:val="0"/>
          <w:numId w:val="4"/>
        </w:numPr>
        <w:autoSpaceDE w:val="0"/>
        <w:autoSpaceDN w:val="0"/>
        <w:adjustRightInd w:val="0"/>
        <w:rPr>
          <w:rFonts w:cstheme="minorHAnsi"/>
          <w:color w:val="231F20"/>
        </w:rPr>
      </w:pPr>
      <w:r w:rsidRPr="00815DBF">
        <w:rPr>
          <w:rFonts w:cstheme="minorHAnsi"/>
          <w:b/>
          <w:color w:val="231F20"/>
        </w:rPr>
        <w:t>simplification</w:t>
      </w:r>
      <w:r w:rsidRPr="00815DBF">
        <w:rPr>
          <w:rFonts w:cstheme="minorHAnsi"/>
          <w:color w:val="231F20"/>
        </w:rPr>
        <w:t xml:space="preserve">: </w:t>
      </w:r>
      <w:r w:rsidR="00A20CA2" w:rsidRPr="00815DBF">
        <w:rPr>
          <w:rFonts w:cstheme="minorHAnsi"/>
          <w:color w:val="231F20"/>
        </w:rPr>
        <w:br/>
      </w:r>
      <w:r w:rsidRPr="00815DBF">
        <w:rPr>
          <w:rFonts w:cstheme="minorHAnsi"/>
          <w:color w:val="231F20"/>
        </w:rPr>
        <w:t>“translated language is ‘simplified’ as compared to non-translated language”, e.g. in vocabulary (p. 39)</w:t>
      </w:r>
    </w:p>
    <w:p w14:paraId="2EBF0948" w14:textId="2B80A425" w:rsidR="00815DBF" w:rsidRPr="00815DBF" w:rsidRDefault="00EF1089" w:rsidP="007D62D1">
      <w:pPr>
        <w:pStyle w:val="ListParagraph"/>
        <w:numPr>
          <w:ilvl w:val="0"/>
          <w:numId w:val="4"/>
        </w:numPr>
        <w:autoSpaceDE w:val="0"/>
        <w:autoSpaceDN w:val="0"/>
        <w:adjustRightInd w:val="0"/>
        <w:rPr>
          <w:rFonts w:cstheme="minorHAnsi"/>
          <w:color w:val="231F20"/>
        </w:rPr>
      </w:pPr>
      <w:r w:rsidRPr="00815DBF">
        <w:rPr>
          <w:rFonts w:cstheme="minorHAnsi"/>
          <w:b/>
          <w:color w:val="231F20"/>
        </w:rPr>
        <w:t>conventionalisation</w:t>
      </w:r>
      <w:r w:rsidRPr="00815DBF">
        <w:rPr>
          <w:rFonts w:cstheme="minorHAnsi"/>
          <w:color w:val="231F20"/>
        </w:rPr>
        <w:t xml:space="preserve">: </w:t>
      </w:r>
      <w:r w:rsidR="00A20CA2" w:rsidRPr="00815DBF">
        <w:rPr>
          <w:rFonts w:cstheme="minorHAnsi"/>
          <w:color w:val="231F20"/>
        </w:rPr>
        <w:br/>
      </w:r>
      <w:r w:rsidRPr="00815DBF">
        <w:rPr>
          <w:rFonts w:cstheme="minorHAnsi"/>
          <w:color w:val="231F20"/>
        </w:rPr>
        <w:t>“a tendency towards conventionality, or ‘normalisation’</w:t>
      </w:r>
      <w:r w:rsidR="00A20CA2" w:rsidRPr="00815DBF">
        <w:rPr>
          <w:rFonts w:cstheme="minorHAnsi"/>
          <w:color w:val="231F20"/>
        </w:rPr>
        <w:t xml:space="preserve"> […]</w:t>
      </w:r>
      <w:r w:rsidRPr="00815DBF">
        <w:rPr>
          <w:rFonts w:cstheme="minorHAnsi"/>
          <w:color w:val="231F20"/>
        </w:rPr>
        <w:t>. It is akin to a general conservatism or caution, often attributed to translations, which means that translations are supposed to avoid margins or periphery and remain safely within the mainstream.” (p. 40)</w:t>
      </w:r>
    </w:p>
    <w:p w14:paraId="7699380E" w14:textId="0C7A14B3" w:rsidR="00B72B18" w:rsidRPr="00815DBF" w:rsidRDefault="00B72B18" w:rsidP="007D62D1">
      <w:pPr>
        <w:pStyle w:val="ListParagraph"/>
        <w:numPr>
          <w:ilvl w:val="0"/>
          <w:numId w:val="4"/>
        </w:numPr>
        <w:autoSpaceDE w:val="0"/>
        <w:autoSpaceDN w:val="0"/>
        <w:adjustRightInd w:val="0"/>
        <w:rPr>
          <w:rFonts w:cstheme="minorHAnsi"/>
          <w:color w:val="231F20"/>
        </w:rPr>
      </w:pPr>
      <w:r w:rsidRPr="00815DBF">
        <w:rPr>
          <w:rFonts w:cstheme="minorHAnsi"/>
          <w:b/>
          <w:color w:val="231F20"/>
        </w:rPr>
        <w:t>under-representation of</w:t>
      </w:r>
      <w:r w:rsidR="00A20CA2" w:rsidRPr="00815DBF">
        <w:rPr>
          <w:rFonts w:cstheme="minorHAnsi"/>
          <w:b/>
          <w:color w:val="231F20"/>
        </w:rPr>
        <w:t xml:space="preserve"> unique target-language items</w:t>
      </w:r>
      <w:r w:rsidR="00A20CA2" w:rsidRPr="00815DBF">
        <w:rPr>
          <w:rFonts w:cstheme="minorHAnsi"/>
          <w:color w:val="231F20"/>
        </w:rPr>
        <w:t>:</w:t>
      </w:r>
      <w:r w:rsidR="00A20CA2" w:rsidRPr="00815DBF">
        <w:rPr>
          <w:rFonts w:cstheme="minorHAnsi"/>
          <w:color w:val="231F20"/>
        </w:rPr>
        <w:br/>
      </w:r>
      <w:r w:rsidR="00815DBF" w:rsidRPr="00815DBF">
        <w:rPr>
          <w:rFonts w:cstheme="minorHAnsi"/>
          <w:color w:val="231F20"/>
        </w:rPr>
        <w:t>“[F]eatures which tend to be ‘untranslatable’, unique to the target language, or in any case do not occur in the source language, tend to be proportionally under-represented in translations”, for example discourse markers or morphemes that only occur in one of the languages (p. 42).</w:t>
      </w:r>
    </w:p>
    <w:p w14:paraId="7220E973" w14:textId="7E8F9C26" w:rsidR="00A20CA2" w:rsidRPr="00815DBF" w:rsidRDefault="00B72B18" w:rsidP="004A0324">
      <w:pPr>
        <w:pStyle w:val="ListParagraph"/>
        <w:numPr>
          <w:ilvl w:val="0"/>
          <w:numId w:val="3"/>
        </w:numPr>
        <w:autoSpaceDE w:val="0"/>
        <w:autoSpaceDN w:val="0"/>
        <w:adjustRightInd w:val="0"/>
        <w:ind w:right="804"/>
        <w:rPr>
          <w:rFonts w:cstheme="minorHAnsi"/>
          <w:color w:val="231F20"/>
        </w:rPr>
      </w:pPr>
      <w:r w:rsidRPr="00815DBF">
        <w:rPr>
          <w:rFonts w:cstheme="minorHAnsi"/>
          <w:b/>
          <w:color w:val="231F20"/>
        </w:rPr>
        <w:t>untypical collocations</w:t>
      </w:r>
      <w:r w:rsidR="00A20CA2" w:rsidRPr="00815DBF">
        <w:rPr>
          <w:rFonts w:cstheme="minorHAnsi"/>
          <w:color w:val="231F20"/>
        </w:rPr>
        <w:t>:</w:t>
      </w:r>
      <w:r w:rsidR="00A20CA2" w:rsidRPr="00815DBF">
        <w:rPr>
          <w:rFonts w:cstheme="minorHAnsi"/>
          <w:color w:val="231F20"/>
        </w:rPr>
        <w:br/>
        <w:t>The target texts shows collocations that are not typical of comparable texts in the same language (p. 44).</w:t>
      </w:r>
    </w:p>
    <w:p w14:paraId="609DC3C0" w14:textId="0C27D700" w:rsidR="00A20CA2" w:rsidRPr="00815DBF" w:rsidRDefault="00A20CA2" w:rsidP="004A0324">
      <w:pPr>
        <w:pStyle w:val="ListParagraph"/>
        <w:numPr>
          <w:ilvl w:val="0"/>
          <w:numId w:val="3"/>
        </w:numPr>
        <w:autoSpaceDE w:val="0"/>
        <w:autoSpaceDN w:val="0"/>
        <w:adjustRightInd w:val="0"/>
        <w:ind w:right="804"/>
        <w:rPr>
          <w:rFonts w:cstheme="minorHAnsi"/>
          <w:color w:val="231F20"/>
        </w:rPr>
      </w:pPr>
      <w:r w:rsidRPr="00815DBF">
        <w:rPr>
          <w:rFonts w:cstheme="minorHAnsi"/>
          <w:b/>
          <w:color w:val="231F20"/>
        </w:rPr>
        <w:t>source-language interference</w:t>
      </w:r>
      <w:r w:rsidRPr="00815DBF">
        <w:rPr>
          <w:rFonts w:cstheme="minorHAnsi"/>
          <w:color w:val="231F20"/>
        </w:rPr>
        <w:t xml:space="preserve">: </w:t>
      </w:r>
      <w:r w:rsidRPr="00815DBF">
        <w:rPr>
          <w:rFonts w:cstheme="minorHAnsi"/>
          <w:color w:val="231F20"/>
        </w:rPr>
        <w:br/>
        <w:t>“[B]oth the source text and the source language system” can be expected to influence the translation. (p. 43)</w:t>
      </w:r>
    </w:p>
    <w:p w14:paraId="303144C8" w14:textId="28E0EB2A" w:rsidR="00C1409A" w:rsidRDefault="00C1409A">
      <w:pPr>
        <w:rPr>
          <w:rFonts w:cstheme="minorHAnsi"/>
          <w:highlight w:val="yellow"/>
        </w:rPr>
      </w:pPr>
      <w:r>
        <w:rPr>
          <w:rFonts w:cstheme="minorHAnsi"/>
          <w:highlight w:val="yellow"/>
        </w:rPr>
        <w:br w:type="page"/>
      </w:r>
    </w:p>
    <w:tbl>
      <w:tblPr>
        <w:tblStyle w:val="TableGrid"/>
        <w:tblW w:w="0" w:type="auto"/>
        <w:tblBorders>
          <w:bottom w:val="none" w:sz="0" w:space="0" w:color="auto"/>
        </w:tblBorders>
        <w:tblLook w:val="04A0" w:firstRow="1" w:lastRow="0" w:firstColumn="1" w:lastColumn="0" w:noHBand="0" w:noVBand="1"/>
      </w:tblPr>
      <w:tblGrid>
        <w:gridCol w:w="9040"/>
      </w:tblGrid>
      <w:tr w:rsidR="006676A6" w14:paraId="7A785CEE" w14:textId="77777777" w:rsidTr="00A1612C">
        <w:tc>
          <w:tcPr>
            <w:tcW w:w="9040" w:type="dxa"/>
            <w:tcBorders>
              <w:top w:val="nil"/>
              <w:left w:val="nil"/>
              <w:bottom w:val="nil"/>
              <w:right w:val="nil"/>
            </w:tcBorders>
          </w:tcPr>
          <w:p w14:paraId="638DA4D7" w14:textId="1BD7F210" w:rsidR="006676A6" w:rsidRDefault="006676A6" w:rsidP="006676A6">
            <w:pPr>
              <w:pBdr>
                <w:top w:val="single" w:sz="4" w:space="1" w:color="auto"/>
                <w:left w:val="single" w:sz="4" w:space="4" w:color="auto"/>
                <w:bottom w:val="single" w:sz="4" w:space="1" w:color="auto"/>
                <w:right w:val="single" w:sz="4" w:space="4" w:color="auto"/>
              </w:pBdr>
              <w:rPr>
                <w:b/>
                <w:bCs/>
              </w:rPr>
            </w:pPr>
            <w:r>
              <w:rPr>
                <w:b/>
                <w:bCs/>
              </w:rPr>
              <w:lastRenderedPageBreak/>
              <w:t>Activit</w:t>
            </w:r>
            <w:r w:rsidR="000E5457">
              <w:rPr>
                <w:b/>
                <w:bCs/>
              </w:rPr>
              <w:t>ies</w:t>
            </w:r>
            <w:r>
              <w:rPr>
                <w:b/>
                <w:bCs/>
              </w:rPr>
              <w:t>:</w:t>
            </w:r>
          </w:p>
          <w:p w14:paraId="0EE91F4C" w14:textId="77777777" w:rsidR="006676A6" w:rsidRDefault="006676A6" w:rsidP="006676A6">
            <w:pPr>
              <w:pBdr>
                <w:top w:val="single" w:sz="4" w:space="1" w:color="auto"/>
                <w:left w:val="single" w:sz="4" w:space="4" w:color="auto"/>
                <w:bottom w:val="single" w:sz="4" w:space="1" w:color="auto"/>
                <w:right w:val="single" w:sz="4" w:space="4" w:color="auto"/>
              </w:pBdr>
              <w:spacing w:after="240"/>
              <w:ind w:left="454" w:hanging="454"/>
              <w:rPr>
                <w:bCs/>
                <w:iCs/>
              </w:rPr>
            </w:pPr>
            <w:r w:rsidRPr="00430B2F">
              <w:rPr>
                <w:bCs/>
                <w:iCs/>
              </w:rPr>
              <w:t>(1)</w:t>
            </w:r>
            <w:r w:rsidRPr="00430B2F">
              <w:rPr>
                <w:bCs/>
                <w:iCs/>
              </w:rPr>
              <w:tab/>
              <w:t>How would you translate a Swiss German/French/Italian movie with characters that speak many different regional dialects into English? Would the characters all speak in the same way or would you create a difference among them? What changes depending on your decision?</w:t>
            </w:r>
          </w:p>
          <w:p w14:paraId="68056D11" w14:textId="77777777" w:rsidR="006676A6" w:rsidRDefault="006676A6" w:rsidP="006676A6">
            <w:pPr>
              <w:pBdr>
                <w:top w:val="single" w:sz="4" w:space="1" w:color="auto"/>
                <w:left w:val="single" w:sz="4" w:space="4" w:color="auto"/>
                <w:bottom w:val="single" w:sz="4" w:space="1" w:color="auto"/>
                <w:right w:val="single" w:sz="4" w:space="4" w:color="auto"/>
              </w:pBdr>
              <w:spacing w:after="240"/>
              <w:ind w:left="454" w:hanging="454"/>
              <w:rPr>
                <w:bCs/>
                <w:iCs/>
              </w:rPr>
            </w:pPr>
            <w:r w:rsidRPr="00430B2F">
              <w:rPr>
                <w:bCs/>
                <w:iCs/>
              </w:rPr>
              <w:t>(2)</w:t>
            </w:r>
            <w:r w:rsidRPr="00430B2F">
              <w:rPr>
                <w:bCs/>
                <w:iCs/>
              </w:rPr>
              <w:tab/>
              <w:t>How would you translate a British movie with many characters who speak regional dialects (e.g. Scottish and Standard British English) and class varieties of English (e.g. working class English and upper-class English) into German/Italian/French? What changes depending on your decision?</w:t>
            </w:r>
          </w:p>
          <w:p w14:paraId="444CEE4F" w14:textId="77777777" w:rsidR="006676A6" w:rsidRDefault="006676A6" w:rsidP="006676A6">
            <w:pPr>
              <w:pBdr>
                <w:top w:val="single" w:sz="4" w:space="1" w:color="auto"/>
                <w:left w:val="single" w:sz="4" w:space="4" w:color="auto"/>
                <w:bottom w:val="single" w:sz="4" w:space="1" w:color="auto"/>
                <w:right w:val="single" w:sz="4" w:space="4" w:color="auto"/>
              </w:pBdr>
              <w:spacing w:after="240"/>
              <w:ind w:left="454" w:hanging="454"/>
              <w:rPr>
                <w:bCs/>
                <w:iCs/>
              </w:rPr>
            </w:pPr>
            <w:r w:rsidRPr="00430B2F">
              <w:rPr>
                <w:bCs/>
                <w:iCs/>
              </w:rPr>
              <w:t>(3)</w:t>
            </w:r>
            <w:r w:rsidRPr="00430B2F">
              <w:rPr>
                <w:bCs/>
                <w:iCs/>
              </w:rPr>
              <w:tab/>
              <w:t>You are a fan of Korean TV drama and you translate the Korean original into fan subtitles online. When doing so, you use a lot of Korean borrowings. What translation practice is this?</w:t>
            </w:r>
          </w:p>
          <w:p w14:paraId="76AD8947" w14:textId="6AC06BB5" w:rsidR="006676A6" w:rsidRDefault="006676A6" w:rsidP="006676A6">
            <w:pPr>
              <w:pBdr>
                <w:top w:val="single" w:sz="4" w:space="1" w:color="auto"/>
                <w:left w:val="single" w:sz="4" w:space="4" w:color="auto"/>
                <w:bottom w:val="single" w:sz="4" w:space="1" w:color="auto"/>
                <w:right w:val="single" w:sz="4" w:space="4" w:color="auto"/>
              </w:pBdr>
              <w:spacing w:after="240"/>
              <w:ind w:left="454" w:hanging="454"/>
            </w:pPr>
            <w:r w:rsidRPr="00430B2F">
              <w:rPr>
                <w:bCs/>
                <w:iCs/>
              </w:rPr>
              <w:t>(4)</w:t>
            </w:r>
            <w:r w:rsidRPr="00430B2F">
              <w:rPr>
                <w:bCs/>
                <w:iCs/>
              </w:rPr>
              <w:tab/>
              <w:t>You are asked to translate a Swiss children’s book into English. What translation practices will you adopt in order to ensure that the English speaking children will understand the story that plays in Switzerland?</w:t>
            </w:r>
          </w:p>
        </w:tc>
      </w:tr>
    </w:tbl>
    <w:p w14:paraId="6D8953AB" w14:textId="77777777" w:rsidR="00FD7C0A" w:rsidRDefault="00FD7C0A" w:rsidP="00F61F55">
      <w:pPr>
        <w:ind w:right="804"/>
      </w:pPr>
    </w:p>
    <w:p w14:paraId="70F89BCC" w14:textId="77777777" w:rsidR="00C1409A" w:rsidRDefault="00C1409A">
      <w:pPr>
        <w:rPr>
          <w:rFonts w:asciiTheme="majorHAnsi" w:eastAsiaTheme="majorEastAsia" w:hAnsiTheme="majorHAnsi" w:cstheme="majorBidi"/>
          <w:color w:val="2F5496" w:themeColor="accent1" w:themeShade="BF"/>
          <w:sz w:val="32"/>
          <w:szCs w:val="32"/>
        </w:rPr>
      </w:pPr>
      <w:bookmarkStart w:id="4" w:name="_Toc118040498"/>
      <w:r>
        <w:br w:type="page"/>
      </w:r>
    </w:p>
    <w:p w14:paraId="63A3AAE0" w14:textId="6AE4A43F" w:rsidR="00D547CE" w:rsidRDefault="00787B84" w:rsidP="00F6736A">
      <w:pPr>
        <w:pStyle w:val="Heading1"/>
      </w:pPr>
      <w:bookmarkStart w:id="5" w:name="_Toc118302815"/>
      <w:r>
        <w:lastRenderedPageBreak/>
        <w:t>Subtitles as an example of translation</w:t>
      </w:r>
      <w:bookmarkEnd w:id="4"/>
      <w:bookmarkEnd w:id="5"/>
    </w:p>
    <w:p w14:paraId="1673C829" w14:textId="77777777" w:rsidR="00317EEF" w:rsidRDefault="00317EEF" w:rsidP="00430B2F">
      <w:pPr>
        <w:ind w:right="-22"/>
      </w:pPr>
    </w:p>
    <w:p w14:paraId="2A3DE27B" w14:textId="467876D6" w:rsidR="00D547CE" w:rsidRDefault="00D547CE" w:rsidP="00430B2F">
      <w:pPr>
        <w:ind w:right="-22"/>
      </w:pPr>
      <w:r>
        <w:t>If we ask ourselves how we can integrate translation in the classroom and what enriching mediation activities can be offered to secondary school students, we may think only of translanguaging by teachers and learners, e.g. offering chunks from the L1 as a facilitator for understanding or expression in the L2. However, given the pervasiveness of audiovisually translated multimodal content that learners have at their disposal in this day an</w:t>
      </w:r>
      <w:r w:rsidR="00E97E6F">
        <w:t>d</w:t>
      </w:r>
      <w:r>
        <w:t xml:space="preserve"> age, it may be useful to look further and dis</w:t>
      </w:r>
      <w:r w:rsidR="00787B84">
        <w:t>cover subtitles as useful text genre for English teachers and learners. Most learners in the classroom will of course be broadly familiar with subtitles, in English or their L1, as a tool that can make it possible for them to understand parts of films and TV shows as well as shorter formats like Youtube and Tiktok videos to which they would otherwise have no or more limited access. This is to say that learners will already be familiar with some very pragmatic benefits of making use of subtitles as a tool, even though they may have spent little time actually considering what is and is not communicated through the subtitles they engage with.</w:t>
      </w:r>
    </w:p>
    <w:p w14:paraId="25B19FC0" w14:textId="77777777" w:rsidR="00E97E6F" w:rsidRDefault="00E97E6F" w:rsidP="00430B2F">
      <w:pPr>
        <w:ind w:right="-22"/>
      </w:pPr>
    </w:p>
    <w:p w14:paraId="5FBBFB48" w14:textId="4E0F8ADA" w:rsidR="00787B84" w:rsidRDefault="00787B84" w:rsidP="00430B2F">
      <w:pPr>
        <w:ind w:right="-22"/>
      </w:pPr>
      <w:r>
        <w:t>When we look at research on subtitling, we find good descriptions of the particularities of subtitles as the product of a specific translational practice as well as of the specific differences to other types of audiovisual translation, of which dubbing is the most widely discussed example. Especially that latter comparison between subtitled and dubbed films has been discussed in different academic, but also in everyday public discourses, and its real-world impact is manifest in every decision when going to the movies or turning on the next Netflix episode in the form of a choice: What audiotrack and what subtitles do I pick?</w:t>
      </w:r>
    </w:p>
    <w:p w14:paraId="454EA59C" w14:textId="75343865" w:rsidR="00C4108D" w:rsidRDefault="00C4108D" w:rsidP="00F61F55">
      <w:pPr>
        <w:ind w:right="804"/>
      </w:pPr>
    </w:p>
    <w:p w14:paraId="4E983D94" w14:textId="77777777" w:rsidR="001E3686" w:rsidRDefault="00430B2F" w:rsidP="001E3686">
      <w:pPr>
        <w:pBdr>
          <w:top w:val="single" w:sz="4" w:space="1" w:color="auto"/>
          <w:left w:val="single" w:sz="4" w:space="4" w:color="auto"/>
          <w:bottom w:val="single" w:sz="4" w:space="1" w:color="auto"/>
          <w:right w:val="single" w:sz="4" w:space="4" w:color="auto"/>
        </w:pBdr>
        <w:tabs>
          <w:tab w:val="left" w:pos="567"/>
        </w:tabs>
        <w:ind w:left="567" w:right="-22" w:hanging="567"/>
        <w:rPr>
          <w:b/>
          <w:bCs/>
        </w:rPr>
      </w:pPr>
      <w:r>
        <w:rPr>
          <w:b/>
          <w:bCs/>
        </w:rPr>
        <w:t>Activit</w:t>
      </w:r>
      <w:r w:rsidR="001E3686">
        <w:rPr>
          <w:b/>
          <w:bCs/>
        </w:rPr>
        <w:t>ies</w:t>
      </w:r>
      <w:r w:rsidR="00C4108D">
        <w:rPr>
          <w:b/>
          <w:bCs/>
        </w:rPr>
        <w:t>:</w:t>
      </w:r>
    </w:p>
    <w:p w14:paraId="6F647C04" w14:textId="460CEE37" w:rsidR="00C4108D" w:rsidRPr="00430B2F" w:rsidRDefault="001E3686" w:rsidP="001E3686">
      <w:pPr>
        <w:pBdr>
          <w:top w:val="single" w:sz="4" w:space="1" w:color="auto"/>
          <w:left w:val="single" w:sz="4" w:space="4" w:color="auto"/>
          <w:bottom w:val="single" w:sz="4" w:space="1" w:color="auto"/>
          <w:right w:val="single" w:sz="4" w:space="4" w:color="auto"/>
        </w:pBdr>
        <w:tabs>
          <w:tab w:val="left" w:pos="567"/>
        </w:tabs>
        <w:ind w:left="567" w:right="-22" w:hanging="567"/>
        <w:rPr>
          <w:bCs/>
        </w:rPr>
      </w:pPr>
      <w:r>
        <w:rPr>
          <w:bCs/>
        </w:rPr>
        <w:t>(1)</w:t>
      </w:r>
      <w:r>
        <w:rPr>
          <w:bCs/>
        </w:rPr>
        <w:tab/>
      </w:r>
      <w:r w:rsidR="000A1A48">
        <w:rPr>
          <w:bCs/>
        </w:rPr>
        <w:t>To what degree do each</w:t>
      </w:r>
      <w:r w:rsidR="000A1A48" w:rsidRPr="00430B2F">
        <w:rPr>
          <w:bCs/>
        </w:rPr>
        <w:t xml:space="preserve"> </w:t>
      </w:r>
      <w:r w:rsidR="00C4108D" w:rsidRPr="00430B2F">
        <w:rPr>
          <w:bCs/>
        </w:rPr>
        <w:t xml:space="preserve">of the following </w:t>
      </w:r>
      <w:r w:rsidR="000A1A48">
        <w:rPr>
          <w:bCs/>
        </w:rPr>
        <w:t>aspects</w:t>
      </w:r>
      <w:r w:rsidR="000A1A48" w:rsidRPr="00430B2F">
        <w:rPr>
          <w:bCs/>
        </w:rPr>
        <w:t xml:space="preserve"> </w:t>
      </w:r>
      <w:r w:rsidR="000A1A48">
        <w:rPr>
          <w:bCs/>
        </w:rPr>
        <w:t>influence subtitling and</w:t>
      </w:r>
      <w:r w:rsidR="00C4108D" w:rsidRPr="00430B2F">
        <w:rPr>
          <w:bCs/>
        </w:rPr>
        <w:t xml:space="preserve"> dubbing?</w:t>
      </w:r>
      <w:r w:rsidR="000A1A48">
        <w:rPr>
          <w:bCs/>
        </w:rPr>
        <w:t xml:space="preserve"> What might be the particular difficulties for each of the two types of translation?</w:t>
      </w:r>
    </w:p>
    <w:p w14:paraId="1359E514" w14:textId="7AB5F100" w:rsidR="00C4108D" w:rsidRDefault="00C4108D" w:rsidP="00F61F55">
      <w:pPr>
        <w:ind w:right="804"/>
        <w:rPr>
          <w:b/>
          <w:bCs/>
        </w:rPr>
      </w:pPr>
    </w:p>
    <w:tbl>
      <w:tblPr>
        <w:tblStyle w:val="TableGrid"/>
        <w:tblW w:w="0" w:type="auto"/>
        <w:tblLook w:val="04A0" w:firstRow="1" w:lastRow="0" w:firstColumn="1" w:lastColumn="0" w:noHBand="0" w:noVBand="1"/>
      </w:tblPr>
      <w:tblGrid>
        <w:gridCol w:w="5203"/>
        <w:gridCol w:w="1977"/>
        <w:gridCol w:w="1860"/>
      </w:tblGrid>
      <w:tr w:rsidR="00C4108D" w14:paraId="4A505882" w14:textId="42628E80" w:rsidTr="00E43155">
        <w:tc>
          <w:tcPr>
            <w:tcW w:w="5949" w:type="dxa"/>
          </w:tcPr>
          <w:p w14:paraId="27B00105" w14:textId="77777777" w:rsidR="00C4108D" w:rsidRDefault="00C4108D" w:rsidP="00F61F55">
            <w:pPr>
              <w:ind w:right="804"/>
              <w:rPr>
                <w:b/>
                <w:bCs/>
              </w:rPr>
            </w:pPr>
          </w:p>
        </w:tc>
        <w:tc>
          <w:tcPr>
            <w:tcW w:w="1231" w:type="dxa"/>
          </w:tcPr>
          <w:p w14:paraId="2623E68C" w14:textId="785A365A" w:rsidR="00C4108D" w:rsidRPr="00C4108D" w:rsidRDefault="00C4108D" w:rsidP="00C4108D">
            <w:pPr>
              <w:ind w:right="804"/>
              <w:jc w:val="center"/>
              <w:rPr>
                <w:b/>
                <w:bCs/>
              </w:rPr>
            </w:pPr>
            <w:r w:rsidRPr="00C4108D">
              <w:rPr>
                <w:b/>
                <w:bCs/>
              </w:rPr>
              <w:t>Subtitling</w:t>
            </w:r>
          </w:p>
        </w:tc>
        <w:tc>
          <w:tcPr>
            <w:tcW w:w="1860" w:type="dxa"/>
          </w:tcPr>
          <w:p w14:paraId="5A018C48" w14:textId="4FC3D12C" w:rsidR="00C4108D" w:rsidRDefault="00C4108D" w:rsidP="00C4108D">
            <w:pPr>
              <w:ind w:right="804"/>
              <w:jc w:val="center"/>
              <w:rPr>
                <w:b/>
                <w:bCs/>
              </w:rPr>
            </w:pPr>
            <w:r>
              <w:rPr>
                <w:b/>
                <w:bCs/>
              </w:rPr>
              <w:t>Dubbing</w:t>
            </w:r>
          </w:p>
        </w:tc>
      </w:tr>
      <w:tr w:rsidR="000A1A48" w14:paraId="2BE2ABA4" w14:textId="77777777" w:rsidTr="00E43155">
        <w:tc>
          <w:tcPr>
            <w:tcW w:w="5949" w:type="dxa"/>
          </w:tcPr>
          <w:p w14:paraId="7A01F59E" w14:textId="77777777" w:rsidR="000A1A48" w:rsidRDefault="000A1A48" w:rsidP="00F61F55">
            <w:pPr>
              <w:ind w:right="804"/>
              <w:rPr>
                <w:b/>
                <w:bCs/>
              </w:rPr>
            </w:pPr>
            <w:r>
              <w:rPr>
                <w:b/>
                <w:bCs/>
              </w:rPr>
              <w:t>Actor/character lip movements</w:t>
            </w:r>
          </w:p>
        </w:tc>
        <w:tc>
          <w:tcPr>
            <w:tcW w:w="1231" w:type="dxa"/>
          </w:tcPr>
          <w:p w14:paraId="3838AE87" w14:textId="77777777" w:rsidR="000A1A48" w:rsidRDefault="000A1A48" w:rsidP="00F61F55">
            <w:pPr>
              <w:ind w:right="804"/>
              <w:rPr>
                <w:b/>
                <w:bCs/>
              </w:rPr>
            </w:pPr>
          </w:p>
        </w:tc>
        <w:tc>
          <w:tcPr>
            <w:tcW w:w="1860" w:type="dxa"/>
          </w:tcPr>
          <w:p w14:paraId="718C3BE5" w14:textId="77777777" w:rsidR="000A1A48" w:rsidRDefault="000A1A48" w:rsidP="00F61F55">
            <w:pPr>
              <w:ind w:right="804"/>
              <w:rPr>
                <w:b/>
                <w:bCs/>
              </w:rPr>
            </w:pPr>
          </w:p>
        </w:tc>
      </w:tr>
      <w:tr w:rsidR="000A1A48" w14:paraId="418B9B59" w14:textId="77777777" w:rsidTr="00E43155">
        <w:tc>
          <w:tcPr>
            <w:tcW w:w="5949" w:type="dxa"/>
          </w:tcPr>
          <w:p w14:paraId="31DF7856" w14:textId="77777777" w:rsidR="000A1A48" w:rsidRDefault="000A1A48" w:rsidP="00F61F55">
            <w:pPr>
              <w:ind w:right="804"/>
              <w:rPr>
                <w:b/>
                <w:bCs/>
              </w:rPr>
            </w:pPr>
            <w:r>
              <w:rPr>
                <w:b/>
                <w:bCs/>
              </w:rPr>
              <w:t>Aligning with source text register</w:t>
            </w:r>
          </w:p>
        </w:tc>
        <w:tc>
          <w:tcPr>
            <w:tcW w:w="1231" w:type="dxa"/>
          </w:tcPr>
          <w:p w14:paraId="65185933" w14:textId="77777777" w:rsidR="000A1A48" w:rsidRDefault="000A1A48" w:rsidP="00F61F55">
            <w:pPr>
              <w:ind w:right="804"/>
              <w:rPr>
                <w:b/>
                <w:bCs/>
              </w:rPr>
            </w:pPr>
          </w:p>
        </w:tc>
        <w:tc>
          <w:tcPr>
            <w:tcW w:w="1860" w:type="dxa"/>
          </w:tcPr>
          <w:p w14:paraId="7222F12F" w14:textId="77777777" w:rsidR="000A1A48" w:rsidRDefault="000A1A48" w:rsidP="00F61F55">
            <w:pPr>
              <w:ind w:right="804"/>
              <w:rPr>
                <w:b/>
                <w:bCs/>
              </w:rPr>
            </w:pPr>
          </w:p>
        </w:tc>
      </w:tr>
      <w:tr w:rsidR="000A1A48" w14:paraId="31B2AFCB" w14:textId="77777777" w:rsidTr="00E43155">
        <w:tc>
          <w:tcPr>
            <w:tcW w:w="5949" w:type="dxa"/>
          </w:tcPr>
          <w:p w14:paraId="23D3882A" w14:textId="77777777" w:rsidR="000A1A48" w:rsidRDefault="000A1A48" w:rsidP="00F61F55">
            <w:pPr>
              <w:ind w:right="804"/>
              <w:rPr>
                <w:b/>
                <w:bCs/>
              </w:rPr>
            </w:pPr>
            <w:r>
              <w:rPr>
                <w:b/>
                <w:bCs/>
              </w:rPr>
              <w:t>Body movement of actors/characters</w:t>
            </w:r>
          </w:p>
        </w:tc>
        <w:tc>
          <w:tcPr>
            <w:tcW w:w="1231" w:type="dxa"/>
          </w:tcPr>
          <w:p w14:paraId="051B7D24" w14:textId="77777777" w:rsidR="000A1A48" w:rsidRDefault="000A1A48" w:rsidP="00F61F55">
            <w:pPr>
              <w:ind w:right="804"/>
              <w:rPr>
                <w:b/>
                <w:bCs/>
              </w:rPr>
            </w:pPr>
          </w:p>
        </w:tc>
        <w:tc>
          <w:tcPr>
            <w:tcW w:w="1860" w:type="dxa"/>
          </w:tcPr>
          <w:p w14:paraId="0A9C854E" w14:textId="77777777" w:rsidR="000A1A48" w:rsidRDefault="000A1A48" w:rsidP="00F61F55">
            <w:pPr>
              <w:ind w:right="804"/>
              <w:rPr>
                <w:b/>
                <w:bCs/>
              </w:rPr>
            </w:pPr>
          </w:p>
        </w:tc>
      </w:tr>
      <w:tr w:rsidR="000A1A48" w14:paraId="5FE13EC9" w14:textId="77777777" w:rsidTr="00E43155">
        <w:tc>
          <w:tcPr>
            <w:tcW w:w="5949" w:type="dxa"/>
          </w:tcPr>
          <w:p w14:paraId="2F0EC9E7" w14:textId="77777777" w:rsidR="000A1A48" w:rsidRDefault="000A1A48" w:rsidP="00F61F55">
            <w:pPr>
              <w:ind w:right="804"/>
              <w:rPr>
                <w:b/>
                <w:bCs/>
              </w:rPr>
            </w:pPr>
            <w:r>
              <w:rPr>
                <w:b/>
                <w:bCs/>
              </w:rPr>
              <w:t>Concise target text</w:t>
            </w:r>
          </w:p>
        </w:tc>
        <w:tc>
          <w:tcPr>
            <w:tcW w:w="1231" w:type="dxa"/>
          </w:tcPr>
          <w:p w14:paraId="65645D83" w14:textId="77777777" w:rsidR="000A1A48" w:rsidRDefault="000A1A48" w:rsidP="00F61F55">
            <w:pPr>
              <w:ind w:right="804"/>
              <w:rPr>
                <w:b/>
                <w:bCs/>
              </w:rPr>
            </w:pPr>
          </w:p>
        </w:tc>
        <w:tc>
          <w:tcPr>
            <w:tcW w:w="1860" w:type="dxa"/>
          </w:tcPr>
          <w:p w14:paraId="56644614" w14:textId="77777777" w:rsidR="000A1A48" w:rsidRDefault="000A1A48" w:rsidP="00F61F55">
            <w:pPr>
              <w:ind w:right="804"/>
              <w:rPr>
                <w:b/>
                <w:bCs/>
              </w:rPr>
            </w:pPr>
          </w:p>
        </w:tc>
      </w:tr>
      <w:tr w:rsidR="000A1A48" w14:paraId="23FDD6C9" w14:textId="77777777" w:rsidTr="00E43155">
        <w:tc>
          <w:tcPr>
            <w:tcW w:w="5949" w:type="dxa"/>
          </w:tcPr>
          <w:p w14:paraId="5F3296D6" w14:textId="77777777" w:rsidR="000A1A48" w:rsidRDefault="000A1A48" w:rsidP="00F61F55">
            <w:pPr>
              <w:ind w:right="804"/>
              <w:rPr>
                <w:b/>
                <w:bCs/>
              </w:rPr>
            </w:pPr>
            <w:r>
              <w:rPr>
                <w:b/>
                <w:bCs/>
              </w:rPr>
              <w:t>Constraints in terms of space and time</w:t>
            </w:r>
          </w:p>
        </w:tc>
        <w:tc>
          <w:tcPr>
            <w:tcW w:w="1231" w:type="dxa"/>
          </w:tcPr>
          <w:p w14:paraId="32D16636" w14:textId="77777777" w:rsidR="000A1A48" w:rsidRDefault="000A1A48" w:rsidP="00F61F55">
            <w:pPr>
              <w:ind w:right="804"/>
              <w:rPr>
                <w:b/>
                <w:bCs/>
              </w:rPr>
            </w:pPr>
          </w:p>
        </w:tc>
        <w:tc>
          <w:tcPr>
            <w:tcW w:w="1860" w:type="dxa"/>
          </w:tcPr>
          <w:p w14:paraId="264AF09F" w14:textId="77777777" w:rsidR="000A1A48" w:rsidRDefault="000A1A48" w:rsidP="00F61F55">
            <w:pPr>
              <w:ind w:right="804"/>
              <w:rPr>
                <w:b/>
                <w:bCs/>
              </w:rPr>
            </w:pPr>
          </w:p>
        </w:tc>
      </w:tr>
      <w:tr w:rsidR="000A1A48" w14:paraId="3BD2A0D9" w14:textId="77777777" w:rsidTr="00E43155">
        <w:tc>
          <w:tcPr>
            <w:tcW w:w="5949" w:type="dxa"/>
          </w:tcPr>
          <w:p w14:paraId="5C259A62" w14:textId="77777777" w:rsidR="000A1A48" w:rsidRDefault="000A1A48" w:rsidP="00F61F55">
            <w:pPr>
              <w:ind w:right="804"/>
              <w:rPr>
                <w:b/>
                <w:bCs/>
              </w:rPr>
            </w:pPr>
            <w:r>
              <w:rPr>
                <w:b/>
                <w:bCs/>
              </w:rPr>
              <w:t>Film music</w:t>
            </w:r>
          </w:p>
        </w:tc>
        <w:tc>
          <w:tcPr>
            <w:tcW w:w="1231" w:type="dxa"/>
          </w:tcPr>
          <w:p w14:paraId="29A098BD" w14:textId="77777777" w:rsidR="000A1A48" w:rsidRDefault="000A1A48" w:rsidP="00F61F55">
            <w:pPr>
              <w:ind w:right="804"/>
              <w:rPr>
                <w:b/>
                <w:bCs/>
              </w:rPr>
            </w:pPr>
          </w:p>
        </w:tc>
        <w:tc>
          <w:tcPr>
            <w:tcW w:w="1860" w:type="dxa"/>
          </w:tcPr>
          <w:p w14:paraId="11105D29" w14:textId="77777777" w:rsidR="000A1A48" w:rsidRDefault="000A1A48" w:rsidP="00F61F55">
            <w:pPr>
              <w:ind w:right="804"/>
              <w:rPr>
                <w:b/>
                <w:bCs/>
              </w:rPr>
            </w:pPr>
          </w:p>
        </w:tc>
      </w:tr>
      <w:tr w:rsidR="000A1A48" w14:paraId="4B3162AC" w14:textId="77777777" w:rsidTr="00E43155">
        <w:tc>
          <w:tcPr>
            <w:tcW w:w="5949" w:type="dxa"/>
          </w:tcPr>
          <w:p w14:paraId="1A716C17" w14:textId="77777777" w:rsidR="000A1A48" w:rsidRDefault="000A1A48" w:rsidP="00F61F55">
            <w:pPr>
              <w:ind w:right="804"/>
              <w:rPr>
                <w:b/>
                <w:bCs/>
              </w:rPr>
            </w:pPr>
            <w:r>
              <w:rPr>
                <w:b/>
                <w:bCs/>
              </w:rPr>
              <w:t>Film sounds</w:t>
            </w:r>
          </w:p>
        </w:tc>
        <w:tc>
          <w:tcPr>
            <w:tcW w:w="1231" w:type="dxa"/>
          </w:tcPr>
          <w:p w14:paraId="0C4C7E3C" w14:textId="77777777" w:rsidR="000A1A48" w:rsidRDefault="000A1A48" w:rsidP="00F61F55">
            <w:pPr>
              <w:ind w:right="804"/>
              <w:rPr>
                <w:b/>
                <w:bCs/>
              </w:rPr>
            </w:pPr>
          </w:p>
        </w:tc>
        <w:tc>
          <w:tcPr>
            <w:tcW w:w="1860" w:type="dxa"/>
          </w:tcPr>
          <w:p w14:paraId="6D936909" w14:textId="77777777" w:rsidR="000A1A48" w:rsidRDefault="000A1A48" w:rsidP="00F61F55">
            <w:pPr>
              <w:ind w:right="804"/>
              <w:rPr>
                <w:b/>
                <w:bCs/>
              </w:rPr>
            </w:pPr>
          </w:p>
        </w:tc>
      </w:tr>
      <w:tr w:rsidR="000A1A48" w14:paraId="36272096" w14:textId="77777777" w:rsidTr="00E43155">
        <w:tc>
          <w:tcPr>
            <w:tcW w:w="5949" w:type="dxa"/>
          </w:tcPr>
          <w:p w14:paraId="40A3499C" w14:textId="77777777" w:rsidR="000A1A48" w:rsidRDefault="000A1A48" w:rsidP="00F61F55">
            <w:pPr>
              <w:ind w:right="804"/>
              <w:rPr>
                <w:b/>
                <w:bCs/>
              </w:rPr>
            </w:pPr>
            <w:r>
              <w:rPr>
                <w:b/>
                <w:bCs/>
              </w:rPr>
              <w:t>Intelligibility of the target text</w:t>
            </w:r>
          </w:p>
        </w:tc>
        <w:tc>
          <w:tcPr>
            <w:tcW w:w="1231" w:type="dxa"/>
          </w:tcPr>
          <w:p w14:paraId="534BB971" w14:textId="77777777" w:rsidR="000A1A48" w:rsidRDefault="000A1A48" w:rsidP="00F61F55">
            <w:pPr>
              <w:ind w:right="804"/>
              <w:rPr>
                <w:b/>
                <w:bCs/>
              </w:rPr>
            </w:pPr>
          </w:p>
        </w:tc>
        <w:tc>
          <w:tcPr>
            <w:tcW w:w="1860" w:type="dxa"/>
          </w:tcPr>
          <w:p w14:paraId="1B1600BD" w14:textId="77777777" w:rsidR="000A1A48" w:rsidRDefault="000A1A48" w:rsidP="00F61F55">
            <w:pPr>
              <w:ind w:right="804"/>
              <w:rPr>
                <w:b/>
                <w:bCs/>
              </w:rPr>
            </w:pPr>
          </w:p>
        </w:tc>
      </w:tr>
      <w:tr w:rsidR="000A1A48" w14:paraId="4B515F9A" w14:textId="77777777" w:rsidTr="00E43155">
        <w:tc>
          <w:tcPr>
            <w:tcW w:w="5949" w:type="dxa"/>
          </w:tcPr>
          <w:p w14:paraId="1619F0BD" w14:textId="77777777" w:rsidR="000A1A48" w:rsidRDefault="000A1A48" w:rsidP="00F61F55">
            <w:pPr>
              <w:ind w:right="804"/>
              <w:rPr>
                <w:b/>
                <w:bCs/>
              </w:rPr>
            </w:pPr>
            <w:r>
              <w:rPr>
                <w:b/>
                <w:bCs/>
              </w:rPr>
              <w:t>Non-standard language</w:t>
            </w:r>
          </w:p>
        </w:tc>
        <w:tc>
          <w:tcPr>
            <w:tcW w:w="1231" w:type="dxa"/>
          </w:tcPr>
          <w:p w14:paraId="7C3538C1" w14:textId="77777777" w:rsidR="000A1A48" w:rsidRDefault="000A1A48" w:rsidP="00F61F55">
            <w:pPr>
              <w:ind w:right="804"/>
              <w:rPr>
                <w:b/>
                <w:bCs/>
              </w:rPr>
            </w:pPr>
          </w:p>
        </w:tc>
        <w:tc>
          <w:tcPr>
            <w:tcW w:w="1860" w:type="dxa"/>
          </w:tcPr>
          <w:p w14:paraId="20CF49DD" w14:textId="77777777" w:rsidR="000A1A48" w:rsidRDefault="000A1A48" w:rsidP="00F61F55">
            <w:pPr>
              <w:ind w:right="804"/>
              <w:rPr>
                <w:b/>
                <w:bCs/>
              </w:rPr>
            </w:pPr>
          </w:p>
        </w:tc>
      </w:tr>
      <w:tr w:rsidR="000A1A48" w14:paraId="67A7DE70" w14:textId="77777777" w:rsidTr="00E43155">
        <w:tc>
          <w:tcPr>
            <w:tcW w:w="5949" w:type="dxa"/>
          </w:tcPr>
          <w:p w14:paraId="0BCD7941" w14:textId="77777777" w:rsidR="000A1A48" w:rsidRDefault="000A1A48" w:rsidP="00F61F55">
            <w:pPr>
              <w:ind w:right="804"/>
              <w:rPr>
                <w:b/>
                <w:bCs/>
              </w:rPr>
            </w:pPr>
            <w:r>
              <w:rPr>
                <w:b/>
                <w:bCs/>
              </w:rPr>
              <w:t>omitting information present in the dialogue</w:t>
            </w:r>
          </w:p>
        </w:tc>
        <w:tc>
          <w:tcPr>
            <w:tcW w:w="1231" w:type="dxa"/>
          </w:tcPr>
          <w:p w14:paraId="64B17213" w14:textId="77777777" w:rsidR="000A1A48" w:rsidRDefault="000A1A48" w:rsidP="00F61F55">
            <w:pPr>
              <w:ind w:right="804"/>
              <w:rPr>
                <w:b/>
                <w:bCs/>
              </w:rPr>
            </w:pPr>
          </w:p>
        </w:tc>
        <w:tc>
          <w:tcPr>
            <w:tcW w:w="1860" w:type="dxa"/>
          </w:tcPr>
          <w:p w14:paraId="06723D57" w14:textId="77777777" w:rsidR="000A1A48" w:rsidRDefault="000A1A48" w:rsidP="00F61F55">
            <w:pPr>
              <w:ind w:right="804"/>
              <w:rPr>
                <w:b/>
                <w:bCs/>
              </w:rPr>
            </w:pPr>
          </w:p>
        </w:tc>
      </w:tr>
      <w:tr w:rsidR="000A1A48" w14:paraId="6F03C934" w14:textId="77777777" w:rsidTr="00E43155">
        <w:tc>
          <w:tcPr>
            <w:tcW w:w="5949" w:type="dxa"/>
          </w:tcPr>
          <w:p w14:paraId="2E0D527E" w14:textId="77777777" w:rsidR="000A1A48" w:rsidRDefault="000A1A48" w:rsidP="00F61F55">
            <w:pPr>
              <w:ind w:right="804"/>
              <w:rPr>
                <w:b/>
                <w:bCs/>
              </w:rPr>
            </w:pPr>
            <w:r>
              <w:rPr>
                <w:b/>
                <w:bCs/>
              </w:rPr>
              <w:t>Synchrony with the spoken dialogue</w:t>
            </w:r>
          </w:p>
        </w:tc>
        <w:tc>
          <w:tcPr>
            <w:tcW w:w="1231" w:type="dxa"/>
          </w:tcPr>
          <w:p w14:paraId="50228384" w14:textId="77777777" w:rsidR="000A1A48" w:rsidRDefault="000A1A48" w:rsidP="00F61F55">
            <w:pPr>
              <w:ind w:right="804"/>
              <w:rPr>
                <w:b/>
                <w:bCs/>
              </w:rPr>
            </w:pPr>
          </w:p>
        </w:tc>
        <w:tc>
          <w:tcPr>
            <w:tcW w:w="1860" w:type="dxa"/>
          </w:tcPr>
          <w:p w14:paraId="571C2D54" w14:textId="77777777" w:rsidR="000A1A48" w:rsidRDefault="000A1A48" w:rsidP="00F61F55">
            <w:pPr>
              <w:ind w:right="804"/>
              <w:rPr>
                <w:b/>
                <w:bCs/>
              </w:rPr>
            </w:pPr>
          </w:p>
        </w:tc>
      </w:tr>
      <w:tr w:rsidR="000A1A48" w14:paraId="1C108033" w14:textId="77777777" w:rsidTr="00E43155">
        <w:tc>
          <w:tcPr>
            <w:tcW w:w="5949" w:type="dxa"/>
          </w:tcPr>
          <w:p w14:paraId="7F4AB9FC" w14:textId="77777777" w:rsidR="000A1A48" w:rsidRDefault="000A1A48" w:rsidP="00F61F55">
            <w:pPr>
              <w:ind w:right="804"/>
              <w:rPr>
                <w:b/>
                <w:bCs/>
              </w:rPr>
            </w:pPr>
            <w:r>
              <w:rPr>
                <w:b/>
                <w:bCs/>
              </w:rPr>
              <w:t>Synchrony with visual aspects of the film</w:t>
            </w:r>
          </w:p>
        </w:tc>
        <w:tc>
          <w:tcPr>
            <w:tcW w:w="1231" w:type="dxa"/>
          </w:tcPr>
          <w:p w14:paraId="70CE008A" w14:textId="77777777" w:rsidR="000A1A48" w:rsidRDefault="000A1A48" w:rsidP="00F61F55">
            <w:pPr>
              <w:ind w:right="804"/>
              <w:rPr>
                <w:b/>
                <w:bCs/>
              </w:rPr>
            </w:pPr>
          </w:p>
        </w:tc>
        <w:tc>
          <w:tcPr>
            <w:tcW w:w="1860" w:type="dxa"/>
          </w:tcPr>
          <w:p w14:paraId="29F7A20C" w14:textId="77777777" w:rsidR="000A1A48" w:rsidRDefault="000A1A48" w:rsidP="00F61F55">
            <w:pPr>
              <w:ind w:right="804"/>
              <w:rPr>
                <w:b/>
                <w:bCs/>
              </w:rPr>
            </w:pPr>
          </w:p>
        </w:tc>
      </w:tr>
    </w:tbl>
    <w:p w14:paraId="30EB8ACE" w14:textId="73EF1C0B" w:rsidR="00C4108D" w:rsidRPr="00E97E6F" w:rsidRDefault="00E97E6F" w:rsidP="00F61F55">
      <w:pPr>
        <w:ind w:right="804"/>
        <w:rPr>
          <w:bCs/>
        </w:rPr>
      </w:pPr>
      <w:r w:rsidRPr="00E43155">
        <w:rPr>
          <w:bCs/>
        </w:rPr>
        <w:t xml:space="preserve">(Source: </w:t>
      </w:r>
      <w:r w:rsidR="000A1A48" w:rsidRPr="00E43155">
        <w:rPr>
          <w:bCs/>
        </w:rPr>
        <w:t>Guillot 2017</w:t>
      </w:r>
      <w:r w:rsidRPr="00E43155">
        <w:rPr>
          <w:bCs/>
        </w:rPr>
        <w:t>)</w:t>
      </w:r>
    </w:p>
    <w:p w14:paraId="42E557D4" w14:textId="0F76C590" w:rsidR="00E97E6F" w:rsidRDefault="00E97E6F" w:rsidP="00A1612C"/>
    <w:p w14:paraId="2757B889" w14:textId="77777777" w:rsidR="00E43155" w:rsidRDefault="00E43155">
      <w:r>
        <w:br w:type="page"/>
      </w:r>
    </w:p>
    <w:tbl>
      <w:tblPr>
        <w:tblStyle w:val="TableGrid"/>
        <w:tblW w:w="0" w:type="auto"/>
        <w:tblLook w:val="04A0" w:firstRow="1" w:lastRow="0" w:firstColumn="1" w:lastColumn="0" w:noHBand="0" w:noVBand="1"/>
      </w:tblPr>
      <w:tblGrid>
        <w:gridCol w:w="9040"/>
      </w:tblGrid>
      <w:tr w:rsidR="00A1612C" w14:paraId="4EC72165" w14:textId="77777777" w:rsidTr="00A1612C">
        <w:tc>
          <w:tcPr>
            <w:tcW w:w="9040" w:type="dxa"/>
          </w:tcPr>
          <w:p w14:paraId="7AD96149" w14:textId="4B5956C5" w:rsidR="00A1612C" w:rsidRDefault="00A1612C" w:rsidP="00C1409A">
            <w:pPr>
              <w:spacing w:after="240"/>
              <w:ind w:left="454" w:right="119" w:hanging="454"/>
              <w:rPr>
                <w:bCs/>
              </w:rPr>
            </w:pPr>
            <w:r>
              <w:rPr>
                <w:bCs/>
              </w:rPr>
              <w:lastRenderedPageBreak/>
              <w:t>(</w:t>
            </w:r>
            <w:r w:rsidR="001E3686">
              <w:rPr>
                <w:bCs/>
              </w:rPr>
              <w:t>2</w:t>
            </w:r>
            <w:r>
              <w:rPr>
                <w:bCs/>
              </w:rPr>
              <w:t>)</w:t>
            </w:r>
            <w:r>
              <w:rPr>
                <w:bCs/>
              </w:rPr>
              <w:tab/>
            </w:r>
            <w:r w:rsidRPr="00430B2F">
              <w:rPr>
                <w:bCs/>
              </w:rPr>
              <w:t>Do you prefer watching movies/TV series in the original language with subtitles or do you prefer watching them with dubbed audio-track?</w:t>
            </w:r>
          </w:p>
          <w:p w14:paraId="4B58861E" w14:textId="60675DA2" w:rsidR="00A1612C" w:rsidRDefault="001E3686" w:rsidP="00C1409A">
            <w:pPr>
              <w:ind w:left="454" w:right="804" w:hanging="454"/>
              <w:rPr>
                <w:bCs/>
              </w:rPr>
            </w:pPr>
            <w:r>
              <w:rPr>
                <w:bCs/>
              </w:rPr>
              <w:t>(3</w:t>
            </w:r>
            <w:r w:rsidR="00A1612C">
              <w:rPr>
                <w:bCs/>
              </w:rPr>
              <w:t>)</w:t>
            </w:r>
            <w:r w:rsidR="00A1612C">
              <w:rPr>
                <w:bCs/>
              </w:rPr>
              <w:tab/>
            </w:r>
            <w:r w:rsidR="00A1612C" w:rsidRPr="00430B2F">
              <w:rPr>
                <w:bCs/>
              </w:rPr>
              <w:t>What changes when you watch in either form, what remains the same?</w:t>
            </w:r>
          </w:p>
          <w:p w14:paraId="07525A4C" w14:textId="2017ED0E" w:rsidR="00317EEF" w:rsidRDefault="00317EEF" w:rsidP="00C1409A">
            <w:pPr>
              <w:ind w:left="454" w:right="804" w:hanging="454"/>
              <w:rPr>
                <w:bCs/>
              </w:rPr>
            </w:pPr>
          </w:p>
          <w:p w14:paraId="1CADB360" w14:textId="02CB5A7B" w:rsidR="00C1409A" w:rsidRDefault="001E3686" w:rsidP="00317EEF">
            <w:pPr>
              <w:ind w:left="454" w:right="804" w:hanging="454"/>
              <w:rPr>
                <w:b/>
                <w:bCs/>
              </w:rPr>
            </w:pPr>
            <w:r>
              <w:rPr>
                <w:bCs/>
              </w:rPr>
              <w:t>(4</w:t>
            </w:r>
            <w:r w:rsidR="00317EEF">
              <w:rPr>
                <w:bCs/>
              </w:rPr>
              <w:t xml:space="preserve">) </w:t>
            </w:r>
            <w:r w:rsidR="00317EEF">
              <w:rPr>
                <w:bCs/>
              </w:rPr>
              <w:tab/>
              <w:t>When you look at the list of features in the activity just above and compare it to written translation, how do these different translation types differ? How does interpreting (i.e. oral translation) compare?</w:t>
            </w:r>
          </w:p>
        </w:tc>
      </w:tr>
    </w:tbl>
    <w:p w14:paraId="675D77C5" w14:textId="77777777" w:rsidR="0045221C" w:rsidRDefault="0045221C">
      <w:bookmarkStart w:id="6" w:name="_Toc118040499"/>
    </w:p>
    <w:p w14:paraId="387963A7" w14:textId="71E488B5" w:rsidR="00C1409A" w:rsidRDefault="00C1409A">
      <w:pPr>
        <w:rPr>
          <w:rFonts w:asciiTheme="majorHAnsi" w:eastAsiaTheme="majorEastAsia" w:hAnsiTheme="majorHAnsi" w:cstheme="majorBidi"/>
          <w:color w:val="2F5496" w:themeColor="accent1" w:themeShade="BF"/>
          <w:sz w:val="32"/>
          <w:szCs w:val="32"/>
        </w:rPr>
      </w:pPr>
      <w:r>
        <w:br w:type="page"/>
      </w:r>
    </w:p>
    <w:p w14:paraId="0A40E434" w14:textId="65DF096C" w:rsidR="00787B84" w:rsidRDefault="00787B84" w:rsidP="00F6736A">
      <w:pPr>
        <w:pStyle w:val="Heading1"/>
      </w:pPr>
      <w:bookmarkStart w:id="7" w:name="_Toc118302816"/>
      <w:r>
        <w:lastRenderedPageBreak/>
        <w:t>Passive reading and active writing of subtitles</w:t>
      </w:r>
      <w:bookmarkEnd w:id="6"/>
      <w:bookmarkEnd w:id="7"/>
    </w:p>
    <w:p w14:paraId="080EBACF" w14:textId="77777777" w:rsidR="00317EEF" w:rsidRDefault="00317EEF" w:rsidP="00430B2F">
      <w:pPr>
        <w:ind w:right="119"/>
      </w:pPr>
    </w:p>
    <w:p w14:paraId="32FD6F54" w14:textId="14750A7F" w:rsidR="00787B84" w:rsidRDefault="009116CF" w:rsidP="00430B2F">
      <w:pPr>
        <w:ind w:right="119"/>
      </w:pPr>
      <w:r>
        <w:t>One interesting development in the last few decades is that subtitles are no longer exclusively made by professional subtitlers. In what has sometimes be called the fansubbing-phenomen</w:t>
      </w:r>
      <w:r w:rsidR="00E61D2F">
        <w:t>on</w:t>
      </w:r>
      <w:r>
        <w:t xml:space="preserve">, individuals and groups of ardent expert fans have taken it upon themselves to share their time and expertise with other members of the same community who want to access newly produced audiovisual content quickly, for instance before a dubbed version has made it to an Italian television channel. But those fan subtitles are not only made faster than would be the case for other translations, they are also often informed by other aims. Researchers have found that in contrast to professional subtitles, fan subtitles are less demanding when it comes to phrasing the target text in optimally idiomatic sentences in the target language and instead </w:t>
      </w:r>
      <w:r w:rsidR="00BE767D">
        <w:t>favor</w:t>
      </w:r>
      <w:r>
        <w:t xml:space="preserve"> access to the source text and source culture. This includes that fan subtitles do not only translate spoken words from the dialogue to written words in a different language, but include </w:t>
      </w:r>
      <w:r w:rsidR="00D853FC">
        <w:t>comments with additional explanations to provide additional insights. Moreover, fan subtitlers often assume that their readers and viewers are also themselves fans of what they are watching and theref</w:t>
      </w:r>
      <w:r w:rsidR="00F6736A">
        <w:t>ore create common ground.</w:t>
      </w:r>
    </w:p>
    <w:p w14:paraId="5C257DDB" w14:textId="77777777" w:rsidR="00A1612C" w:rsidRDefault="00A1612C" w:rsidP="00A1612C">
      <w:pPr>
        <w:ind w:right="804"/>
        <w:rPr>
          <w:b/>
          <w:bCs/>
        </w:rPr>
      </w:pPr>
    </w:p>
    <w:tbl>
      <w:tblPr>
        <w:tblStyle w:val="TableGrid"/>
        <w:tblW w:w="0" w:type="auto"/>
        <w:tblLook w:val="04A0" w:firstRow="1" w:lastRow="0" w:firstColumn="1" w:lastColumn="0" w:noHBand="0" w:noVBand="1"/>
      </w:tblPr>
      <w:tblGrid>
        <w:gridCol w:w="9040"/>
      </w:tblGrid>
      <w:tr w:rsidR="00A1612C" w14:paraId="6AEC0E70" w14:textId="77777777" w:rsidTr="00954100">
        <w:tc>
          <w:tcPr>
            <w:tcW w:w="9040" w:type="dxa"/>
          </w:tcPr>
          <w:p w14:paraId="255A30CC" w14:textId="77777777" w:rsidR="00A1612C" w:rsidRDefault="00A1612C" w:rsidP="00954100">
            <w:pPr>
              <w:ind w:right="119"/>
              <w:rPr>
                <w:b/>
                <w:bCs/>
              </w:rPr>
            </w:pPr>
            <w:r w:rsidRPr="00E97E6F">
              <w:rPr>
                <w:b/>
                <w:bCs/>
              </w:rPr>
              <w:t>Activity:</w:t>
            </w:r>
          </w:p>
          <w:p w14:paraId="29A774C5" w14:textId="27561569" w:rsidR="00A1612C" w:rsidRDefault="000A1A48" w:rsidP="000A1A48">
            <w:pPr>
              <w:pStyle w:val="ListParagraph"/>
              <w:numPr>
                <w:ilvl w:val="0"/>
                <w:numId w:val="5"/>
              </w:numPr>
              <w:spacing w:after="240"/>
              <w:ind w:right="119"/>
              <w:rPr>
                <w:bCs/>
              </w:rPr>
            </w:pPr>
            <w:r w:rsidRPr="000A1A48">
              <w:rPr>
                <w:bCs/>
              </w:rPr>
              <w:t>Which</w:t>
            </w:r>
            <w:r w:rsidR="00407EB3">
              <w:rPr>
                <w:bCs/>
              </w:rPr>
              <w:t xml:space="preserve"> </w:t>
            </w:r>
            <w:r w:rsidRPr="000A1A48">
              <w:rPr>
                <w:bCs/>
              </w:rPr>
              <w:t>translation</w:t>
            </w:r>
            <w:r w:rsidR="00407EB3">
              <w:rPr>
                <w:bCs/>
              </w:rPr>
              <w:t>s</w:t>
            </w:r>
            <w:r w:rsidRPr="000A1A48">
              <w:rPr>
                <w:bCs/>
              </w:rPr>
              <w:t xml:space="preserve"> do you </w:t>
            </w:r>
            <w:r w:rsidR="00407EB3">
              <w:rPr>
                <w:bCs/>
              </w:rPr>
              <w:t>like (A) based on the information they contain, and (B) based on how they sound in English</w:t>
            </w:r>
            <w:r w:rsidR="00293B27">
              <w:rPr>
                <w:bCs/>
              </w:rPr>
              <w:t>. Where could they be from</w:t>
            </w:r>
            <w:r w:rsidRPr="000A1A48">
              <w:rPr>
                <w:bCs/>
              </w:rPr>
              <w:t>?</w:t>
            </w:r>
          </w:p>
          <w:p w14:paraId="6335B0A9" w14:textId="0C90FA17" w:rsidR="00407EB3" w:rsidRPr="00407EB3" w:rsidRDefault="00407EB3" w:rsidP="00407EB3">
            <w:pPr>
              <w:pStyle w:val="ListParagraph"/>
              <w:numPr>
                <w:ilvl w:val="1"/>
                <w:numId w:val="5"/>
              </w:numPr>
              <w:spacing w:after="240"/>
              <w:ind w:right="119"/>
              <w:rPr>
                <w:bCs/>
              </w:rPr>
            </w:pPr>
            <w:r w:rsidRPr="00407EB3">
              <w:rPr>
                <w:bCs/>
              </w:rPr>
              <w:t>What is that car doing?!</w:t>
            </w:r>
            <w:r>
              <w:rPr>
                <w:bCs/>
              </w:rPr>
              <w:br/>
            </w:r>
            <w:r w:rsidRPr="00407EB3">
              <w:rPr>
                <w:bCs/>
              </w:rPr>
              <w:t>Step on the pedal, please! PLEASE!</w:t>
            </w:r>
            <w:r w:rsidRPr="00407EB3">
              <w:rPr>
                <w:bCs/>
              </w:rPr>
              <w:br/>
              <w:t>It's not like you're driving a tractor! Hey, to the left. Step on it!</w:t>
            </w:r>
          </w:p>
          <w:p w14:paraId="394701BF" w14:textId="143CBD4E" w:rsidR="00293B27" w:rsidRDefault="00293B27" w:rsidP="00407EB3">
            <w:pPr>
              <w:pStyle w:val="ListParagraph"/>
              <w:numPr>
                <w:ilvl w:val="1"/>
                <w:numId w:val="5"/>
              </w:numPr>
              <w:spacing w:after="240"/>
              <w:ind w:right="119"/>
              <w:rPr>
                <w:bCs/>
              </w:rPr>
            </w:pPr>
            <w:r w:rsidRPr="00293B27">
              <w:rPr>
                <w:bCs/>
              </w:rPr>
              <w:t>Isn’t it furnished?</w:t>
            </w:r>
          </w:p>
          <w:p w14:paraId="662903CA" w14:textId="07F41144" w:rsidR="00407EB3" w:rsidRDefault="00407EB3" w:rsidP="00E43155">
            <w:pPr>
              <w:pStyle w:val="ListParagraph"/>
              <w:spacing w:after="240"/>
              <w:ind w:left="1440" w:right="119"/>
              <w:rPr>
                <w:bCs/>
              </w:rPr>
            </w:pPr>
            <w:r w:rsidRPr="00407EB3">
              <w:rPr>
                <w:bCs/>
              </w:rPr>
              <w:t>Ah, well, the old manager left with it</w:t>
            </w:r>
          </w:p>
          <w:p w14:paraId="3F37C5D9" w14:textId="77DBDF52" w:rsidR="00407EB3" w:rsidRDefault="00407EB3" w:rsidP="00E43155">
            <w:pPr>
              <w:pStyle w:val="ListParagraph"/>
              <w:spacing w:after="240"/>
              <w:ind w:left="1440" w:right="119"/>
              <w:rPr>
                <w:bCs/>
              </w:rPr>
            </w:pPr>
            <w:r w:rsidRPr="00407EB3">
              <w:rPr>
                <w:bCs/>
              </w:rPr>
              <w:t>But why did he leave with the furniture?</w:t>
            </w:r>
          </w:p>
          <w:p w14:paraId="24703587" w14:textId="424AFF86" w:rsidR="00293B27" w:rsidRDefault="00293B27" w:rsidP="00293B27">
            <w:pPr>
              <w:pStyle w:val="ListParagraph"/>
              <w:numPr>
                <w:ilvl w:val="1"/>
                <w:numId w:val="5"/>
              </w:numPr>
              <w:spacing w:after="240"/>
              <w:ind w:right="119"/>
              <w:rPr>
                <w:bCs/>
              </w:rPr>
            </w:pPr>
            <w:r>
              <w:rPr>
                <w:bCs/>
              </w:rPr>
              <w:t>I</w:t>
            </w:r>
            <w:r w:rsidRPr="00293B27">
              <w:rPr>
                <w:bCs/>
              </w:rPr>
              <w:t>sn’t it furnished?</w:t>
            </w:r>
            <w:r>
              <w:rPr>
                <w:bCs/>
              </w:rPr>
              <w:br/>
            </w:r>
            <w:r w:rsidRPr="00293B27">
              <w:rPr>
                <w:bCs/>
              </w:rPr>
              <w:t>The ex-manager took it.</w:t>
            </w:r>
            <w:r>
              <w:rPr>
                <w:bCs/>
              </w:rPr>
              <w:br/>
              <w:t>Why?</w:t>
            </w:r>
          </w:p>
          <w:p w14:paraId="568AA682" w14:textId="77777777" w:rsidR="00293B27" w:rsidRPr="00407EB3" w:rsidRDefault="00293B27" w:rsidP="00293B27">
            <w:pPr>
              <w:pStyle w:val="ListParagraph"/>
              <w:numPr>
                <w:ilvl w:val="1"/>
                <w:numId w:val="5"/>
              </w:numPr>
              <w:spacing w:after="240"/>
              <w:ind w:right="119"/>
              <w:rPr>
                <w:bCs/>
              </w:rPr>
            </w:pPr>
            <w:r w:rsidRPr="00407EB3">
              <w:rPr>
                <w:bCs/>
              </w:rPr>
              <w:t>What are they doing?</w:t>
            </w:r>
            <w:r>
              <w:rPr>
                <w:bCs/>
              </w:rPr>
              <w:br/>
            </w:r>
            <w:r w:rsidRPr="00407EB3">
              <w:rPr>
                <w:bCs/>
              </w:rPr>
              <w:t>Come on, faster!</w:t>
            </w:r>
            <w:r>
              <w:rPr>
                <w:bCs/>
              </w:rPr>
              <w:br/>
            </w:r>
            <w:r w:rsidRPr="00407EB3">
              <w:rPr>
                <w:bCs/>
              </w:rPr>
              <w:t>This is as slow as a tractor. Go left.</w:t>
            </w:r>
          </w:p>
          <w:p w14:paraId="52398AC6" w14:textId="7B129B92" w:rsidR="00293B27" w:rsidRPr="00293B27" w:rsidRDefault="00293B27" w:rsidP="00E43155">
            <w:pPr>
              <w:pStyle w:val="ListParagraph"/>
              <w:spacing w:after="240"/>
              <w:ind w:left="1440" w:right="119"/>
              <w:rPr>
                <w:bCs/>
              </w:rPr>
            </w:pPr>
            <w:r w:rsidRPr="00407EB3">
              <w:rPr>
                <w:bCs/>
              </w:rPr>
              <w:t xml:space="preserve">Go faster. </w:t>
            </w:r>
          </w:p>
          <w:p w14:paraId="22F6A386" w14:textId="0364E716" w:rsidR="000A1A48" w:rsidRPr="00E43155" w:rsidRDefault="00293B27" w:rsidP="0045221C">
            <w:pPr>
              <w:pStyle w:val="ListParagraph"/>
              <w:numPr>
                <w:ilvl w:val="1"/>
                <w:numId w:val="5"/>
              </w:numPr>
              <w:spacing w:after="240"/>
              <w:ind w:right="119"/>
              <w:rPr>
                <w:b/>
                <w:bCs/>
              </w:rPr>
            </w:pPr>
            <w:r w:rsidRPr="00293B27">
              <w:rPr>
                <w:bCs/>
              </w:rPr>
              <w:t>It</w:t>
            </w:r>
            <w:r>
              <w:rPr>
                <w:bCs/>
              </w:rPr>
              <w:t>’</w:t>
            </w:r>
            <w:r w:rsidRPr="00293B27">
              <w:rPr>
                <w:bCs/>
              </w:rPr>
              <w:t>s not furnished!</w:t>
            </w:r>
            <w:r>
              <w:rPr>
                <w:bCs/>
              </w:rPr>
              <w:br/>
            </w:r>
            <w:r w:rsidRPr="00293B27">
              <w:rPr>
                <w:bCs/>
              </w:rPr>
              <w:t>The last director took the furniture with him</w:t>
            </w:r>
            <w:r>
              <w:rPr>
                <w:bCs/>
              </w:rPr>
              <w:br/>
            </w:r>
            <w:r w:rsidRPr="00293B27">
              <w:rPr>
                <w:bCs/>
              </w:rPr>
              <w:t>Why did he leave with the furniture?</w:t>
            </w:r>
          </w:p>
        </w:tc>
      </w:tr>
      <w:tr w:rsidR="00407EB3" w14:paraId="2F98FACD" w14:textId="77777777" w:rsidTr="00954100">
        <w:tc>
          <w:tcPr>
            <w:tcW w:w="9040" w:type="dxa"/>
          </w:tcPr>
          <w:p w14:paraId="2FC18F08" w14:textId="7427B648" w:rsidR="00407EB3" w:rsidRPr="00E97E6F" w:rsidRDefault="00293B27" w:rsidP="00954100">
            <w:pPr>
              <w:ind w:right="119"/>
              <w:rPr>
                <w:b/>
                <w:bCs/>
              </w:rPr>
            </w:pPr>
            <w:r>
              <w:rPr>
                <w:b/>
                <w:bCs/>
              </w:rPr>
              <w:t>Solution: see references</w:t>
            </w:r>
          </w:p>
        </w:tc>
      </w:tr>
    </w:tbl>
    <w:p w14:paraId="048D6630" w14:textId="3FFB4529" w:rsidR="00293B27" w:rsidRPr="00E97E6F" w:rsidRDefault="00293B27" w:rsidP="00293B27">
      <w:pPr>
        <w:ind w:right="804"/>
        <w:rPr>
          <w:bCs/>
        </w:rPr>
      </w:pPr>
      <w:r w:rsidRPr="0045221C">
        <w:rPr>
          <w:bCs/>
        </w:rPr>
        <w:t>(Source</w:t>
      </w:r>
      <w:commentRangeStart w:id="8"/>
      <w:commentRangeStart w:id="9"/>
      <w:commentRangeEnd w:id="8"/>
      <w:commentRangeEnd w:id="9"/>
      <w:r w:rsidRPr="0045221C">
        <w:rPr>
          <w:bCs/>
        </w:rPr>
        <w:t>: Messerli &amp; Locher submitted.; Wilcock 2013)</w:t>
      </w:r>
    </w:p>
    <w:p w14:paraId="7CF2D8D1" w14:textId="77777777" w:rsidR="00A1612C" w:rsidRDefault="00A1612C" w:rsidP="00A1612C"/>
    <w:p w14:paraId="237765A9" w14:textId="77777777" w:rsidR="00C1409A" w:rsidRDefault="00C1409A">
      <w:pPr>
        <w:rPr>
          <w:rFonts w:asciiTheme="majorHAnsi" w:eastAsiaTheme="majorEastAsia" w:hAnsiTheme="majorHAnsi" w:cstheme="majorBidi"/>
          <w:color w:val="2F5496" w:themeColor="accent1" w:themeShade="BF"/>
          <w:sz w:val="32"/>
          <w:szCs w:val="32"/>
        </w:rPr>
      </w:pPr>
      <w:bookmarkStart w:id="10" w:name="_Toc118040500"/>
      <w:r>
        <w:br w:type="page"/>
      </w:r>
    </w:p>
    <w:p w14:paraId="7BC534B3" w14:textId="6ABE595E" w:rsidR="00430B2F" w:rsidRPr="00D15DE4" w:rsidRDefault="00430B2F" w:rsidP="00430B2F">
      <w:pPr>
        <w:pStyle w:val="Heading1"/>
        <w:rPr>
          <w:i/>
        </w:rPr>
      </w:pPr>
      <w:bookmarkStart w:id="11" w:name="_Toc118302817"/>
      <w:r>
        <w:lastRenderedPageBreak/>
        <w:t xml:space="preserve">Current research at the University of Basel: </w:t>
      </w:r>
      <w:r w:rsidR="00D15DE4">
        <w:br/>
      </w:r>
      <w:r w:rsidRPr="00D15DE4">
        <w:rPr>
          <w:i/>
        </w:rPr>
        <w:t>Pragmatic of Fiction</w:t>
      </w:r>
      <w:r w:rsidR="00A1612C">
        <w:rPr>
          <w:i/>
        </w:rPr>
        <w:t xml:space="preserve"> - </w:t>
      </w:r>
      <w:r w:rsidRPr="00D15DE4">
        <w:rPr>
          <w:i/>
        </w:rPr>
        <w:t>Lay subtitling and online communal viewing</w:t>
      </w:r>
      <w:bookmarkEnd w:id="10"/>
      <w:bookmarkEnd w:id="11"/>
    </w:p>
    <w:p w14:paraId="679398A7" w14:textId="77777777" w:rsidR="003A2E44" w:rsidRDefault="003A2E44" w:rsidP="00430B2F">
      <w:pPr>
        <w:ind w:right="119"/>
      </w:pPr>
    </w:p>
    <w:p w14:paraId="554737E0" w14:textId="12231970" w:rsidR="00430B2F" w:rsidRDefault="00430B2F" w:rsidP="00430B2F">
      <w:pPr>
        <w:ind w:right="119"/>
      </w:pPr>
      <w:r>
        <w:t xml:space="preserve">The project </w:t>
      </w:r>
      <w:r>
        <w:rPr>
          <w:rStyle w:val="Strong"/>
        </w:rPr>
        <w:t xml:space="preserve">Pragmatics of Fiction: Lay subtitling and online communal viewing </w:t>
      </w:r>
      <w:r>
        <w:t>offers a new pragmatic perspective onto processes and products of subtitling. Its central foci are the role of English in making televised Korean dramas accessible to a global audience; the changing paradigms of subtitle production and reception towards more participatory and collaborative practices; the dynamic participation structures of translated artefacts and their effects on cross-cultural communication. While the project draws on research in translation, it is grounded in English linguistics, the pragmatics of fiction and computer-mediated communication. Our aim is to bring linguistic questions about language in use to this research interface. If you are interested in exploring this research further, please consult our publications:</w:t>
      </w:r>
    </w:p>
    <w:p w14:paraId="02646D79" w14:textId="3DE9CEA0" w:rsidR="00430B2F" w:rsidRPr="00F41B46" w:rsidRDefault="00430B2F" w:rsidP="00430B2F">
      <w:pPr>
        <w:pStyle w:val="NormalWeb"/>
        <w:rPr>
          <w:rFonts w:asciiTheme="minorHAnsi" w:hAnsiTheme="minorHAnsi" w:cstheme="minorHAnsi"/>
          <w:sz w:val="22"/>
        </w:rPr>
      </w:pPr>
      <w:r w:rsidRPr="00F41B46">
        <w:rPr>
          <w:rFonts w:asciiTheme="minorHAnsi" w:hAnsiTheme="minorHAnsi" w:cstheme="minorHAnsi"/>
          <w:sz w:val="22"/>
        </w:rPr>
        <w:t>Dayter, Daria, Locher, Miriam A., &amp; Messerli, Thomas C. (in press</w:t>
      </w:r>
      <w:r w:rsidR="00F41B46" w:rsidRPr="00F41B46">
        <w:rPr>
          <w:rFonts w:asciiTheme="minorHAnsi" w:hAnsiTheme="minorHAnsi" w:cstheme="minorHAnsi"/>
          <w:sz w:val="22"/>
        </w:rPr>
        <w:t xml:space="preserve"> 2023</w:t>
      </w:r>
      <w:r w:rsidRPr="00F41B46">
        <w:rPr>
          <w:rFonts w:asciiTheme="minorHAnsi" w:hAnsiTheme="minorHAnsi" w:cstheme="minorHAnsi"/>
          <w:sz w:val="22"/>
        </w:rPr>
        <w:t xml:space="preserve">). </w:t>
      </w:r>
      <w:r w:rsidRPr="00F41B46">
        <w:rPr>
          <w:rStyle w:val="Emphasis"/>
          <w:rFonts w:asciiTheme="minorHAnsi" w:hAnsiTheme="minorHAnsi" w:cstheme="minorHAnsi"/>
          <w:sz w:val="22"/>
        </w:rPr>
        <w:t>Pragmatics of Translation: Negotiating Relational Work and Participation Structure</w:t>
      </w:r>
      <w:r w:rsidRPr="00F41B46">
        <w:rPr>
          <w:rFonts w:asciiTheme="minorHAnsi" w:hAnsiTheme="minorHAnsi" w:cstheme="minorHAnsi"/>
          <w:sz w:val="22"/>
        </w:rPr>
        <w:t>. Cambridg</w:t>
      </w:r>
      <w:r w:rsidR="00F41B46" w:rsidRPr="00F41B46">
        <w:rPr>
          <w:rFonts w:asciiTheme="minorHAnsi" w:hAnsiTheme="minorHAnsi" w:cstheme="minorHAnsi"/>
          <w:sz w:val="22"/>
        </w:rPr>
        <w:t>e: Cambridge University Press.</w:t>
      </w:r>
    </w:p>
    <w:p w14:paraId="61C8672A" w14:textId="0E82210E" w:rsidR="00430B2F" w:rsidRPr="00F41B46" w:rsidRDefault="00430B2F" w:rsidP="00430B2F">
      <w:pPr>
        <w:pStyle w:val="NormalWeb"/>
        <w:rPr>
          <w:rFonts w:asciiTheme="minorHAnsi" w:hAnsiTheme="minorHAnsi" w:cstheme="minorHAnsi"/>
          <w:sz w:val="22"/>
        </w:rPr>
      </w:pPr>
      <w:r w:rsidRPr="00F41B46">
        <w:rPr>
          <w:rFonts w:asciiTheme="minorHAnsi" w:hAnsiTheme="minorHAnsi" w:cstheme="minorHAnsi"/>
          <w:sz w:val="22"/>
        </w:rPr>
        <w:t xml:space="preserve">Locher, Miriam A. (2020). Moments of relational work in English fan translations of Korean TV drama. Journal of Pragmatics, 170, 139-155. </w:t>
      </w:r>
      <w:hyperlink r:id="rId16" w:tgtFrame="_blank" w:history="1">
        <w:r w:rsidRPr="00F41B46">
          <w:rPr>
            <w:rStyle w:val="Hyperlink"/>
            <w:rFonts w:asciiTheme="minorHAnsi" w:hAnsiTheme="minorHAnsi" w:cstheme="minorHAnsi"/>
            <w:sz w:val="22"/>
          </w:rPr>
          <w:t xml:space="preserve">https://doi.org/10.1016/j.pragma.2020.08.002 </w:t>
        </w:r>
      </w:hyperlink>
      <w:r w:rsidRPr="00F41B46">
        <w:rPr>
          <w:rFonts w:asciiTheme="minorHAnsi" w:eastAsiaTheme="minorHAnsi" w:hAnsiTheme="minorHAnsi" w:cstheme="minorHAnsi"/>
          <w:noProof/>
          <w:sz w:val="22"/>
        </w:rPr>
        <w:drawing>
          <wp:inline distT="0" distB="0" distL="0" distR="0" wp14:anchorId="5F649740" wp14:editId="3F4D2B47">
            <wp:extent cx="153670" cy="153670"/>
            <wp:effectExtent l="0" t="0" r="0" b="0"/>
            <wp:docPr id="3" name="Picture 3" descr="C:\Users\locherm\AppData\Local\Microsoft\Windows\INetCache\Content.MSO\2E9B6C24.t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herm\AppData\Local\Microsoft\Windows\INetCache\Content.MSO\2E9B6C24.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F41B46">
        <w:rPr>
          <w:rFonts w:asciiTheme="minorHAnsi" w:hAnsiTheme="minorHAnsi" w:cstheme="minorHAnsi"/>
          <w:sz w:val="22"/>
        </w:rPr>
        <w:t>(open access)</w:t>
      </w:r>
    </w:p>
    <w:p w14:paraId="602A968B" w14:textId="41B68023" w:rsidR="00430B2F" w:rsidRPr="00F41B46" w:rsidRDefault="00430B2F" w:rsidP="00430B2F">
      <w:pPr>
        <w:pStyle w:val="NormalWeb"/>
        <w:rPr>
          <w:rFonts w:asciiTheme="minorHAnsi" w:hAnsiTheme="minorHAnsi" w:cstheme="minorHAnsi"/>
          <w:sz w:val="22"/>
        </w:rPr>
      </w:pPr>
      <w:r w:rsidRPr="00F41B46">
        <w:rPr>
          <w:rFonts w:asciiTheme="minorHAnsi" w:hAnsiTheme="minorHAnsi" w:cstheme="minorHAnsi"/>
          <w:sz w:val="22"/>
          <w:lang w:val="de-CH"/>
        </w:rPr>
        <w:t xml:space="preserve">Locher, Miriam A., &amp; Messerli, Thomas C. (2020). </w:t>
      </w:r>
      <w:r w:rsidRPr="00F41B46">
        <w:rPr>
          <w:rFonts w:asciiTheme="minorHAnsi" w:hAnsiTheme="minorHAnsi" w:cstheme="minorHAnsi"/>
          <w:sz w:val="22"/>
        </w:rPr>
        <w:t xml:space="preserve">Translating the other: Communal TV watching of Korean TV drama. Journal of Pragmatics, 170, 20-36. </w:t>
      </w:r>
      <w:hyperlink r:id="rId19" w:tgtFrame="_blank" w:history="1">
        <w:r w:rsidRPr="00F41B46">
          <w:rPr>
            <w:rStyle w:val="Hyperlink"/>
            <w:rFonts w:asciiTheme="minorHAnsi" w:hAnsiTheme="minorHAnsi" w:cstheme="minorHAnsi"/>
            <w:sz w:val="22"/>
          </w:rPr>
          <w:t xml:space="preserve">https://doi.org/10.1016/j.pragma.2020.07.002 </w:t>
        </w:r>
      </w:hyperlink>
      <w:r w:rsidRPr="00F41B46">
        <w:rPr>
          <w:rFonts w:asciiTheme="minorHAnsi" w:eastAsiaTheme="minorHAnsi" w:hAnsiTheme="minorHAnsi" w:cstheme="minorHAnsi"/>
          <w:noProof/>
          <w:sz w:val="22"/>
        </w:rPr>
        <w:drawing>
          <wp:inline distT="0" distB="0" distL="0" distR="0" wp14:anchorId="310B54A2" wp14:editId="4E8E3C92">
            <wp:extent cx="153670" cy="153670"/>
            <wp:effectExtent l="0" t="0" r="0" b="0"/>
            <wp:docPr id="2" name="Picture 2" descr="C:\Users\locherm\AppData\Local\Microsoft\Windows\INetCache\Content.MSO\8370B9D2.t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herm\AppData\Local\Microsoft\Windows\INetCache\Content.MSO\8370B9D2.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F41B46">
        <w:rPr>
          <w:rFonts w:asciiTheme="minorHAnsi" w:hAnsiTheme="minorHAnsi" w:cstheme="minorHAnsi"/>
          <w:sz w:val="22"/>
        </w:rPr>
        <w:t>(open access)</w:t>
      </w:r>
    </w:p>
    <w:p w14:paraId="5CDE2CA2" w14:textId="19A73440" w:rsidR="00430B2F" w:rsidRPr="00F41B46" w:rsidRDefault="00430B2F" w:rsidP="00430B2F">
      <w:pPr>
        <w:pStyle w:val="NormalWeb"/>
        <w:rPr>
          <w:rFonts w:asciiTheme="minorHAnsi" w:hAnsiTheme="minorHAnsi" w:cstheme="minorHAnsi"/>
          <w:sz w:val="22"/>
        </w:rPr>
      </w:pPr>
      <w:r w:rsidRPr="00F41B46">
        <w:rPr>
          <w:rFonts w:asciiTheme="minorHAnsi" w:hAnsiTheme="minorHAnsi" w:cstheme="minorHAnsi"/>
          <w:sz w:val="22"/>
        </w:rPr>
        <w:t xml:space="preserve">Messerli, Thomas C., &amp; Locher, Miriam A. (2021). Humour support and emotive stance in comments on K-Drama. Journal of Pragmatics, 178, 408-425. </w:t>
      </w:r>
      <w:hyperlink r:id="rId20" w:tgtFrame="_blank" w:history="1">
        <w:r w:rsidRPr="00F41B46">
          <w:rPr>
            <w:rStyle w:val="Hyperlink"/>
            <w:rFonts w:asciiTheme="minorHAnsi" w:hAnsiTheme="minorHAnsi" w:cstheme="minorHAnsi"/>
            <w:sz w:val="22"/>
          </w:rPr>
          <w:t xml:space="preserve">https://doi.org/10.1016/j.pragma.2021.03.001 </w:t>
        </w:r>
      </w:hyperlink>
      <w:r w:rsidRPr="00F41B46">
        <w:rPr>
          <w:rFonts w:asciiTheme="minorHAnsi" w:eastAsiaTheme="minorHAnsi" w:hAnsiTheme="minorHAnsi" w:cstheme="minorHAnsi"/>
          <w:noProof/>
          <w:sz w:val="22"/>
        </w:rPr>
        <w:drawing>
          <wp:inline distT="0" distB="0" distL="0" distR="0" wp14:anchorId="1ABA9149" wp14:editId="35D07863">
            <wp:extent cx="153670" cy="153670"/>
            <wp:effectExtent l="0" t="0" r="0" b="0"/>
            <wp:docPr id="1" name="Picture 1" descr="C:\Users\locherm\AppData\Local\Microsoft\Windows\INetCache\Content.MSO\CC3B89B0.t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cherm\AppData\Local\Microsoft\Windows\INetCache\Content.MSO\CC3B89B0.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F41B46">
        <w:rPr>
          <w:rFonts w:asciiTheme="minorHAnsi" w:hAnsiTheme="minorHAnsi" w:cstheme="minorHAnsi"/>
          <w:sz w:val="22"/>
        </w:rPr>
        <w:t>(open access)</w:t>
      </w:r>
    </w:p>
    <w:p w14:paraId="73947BEE" w14:textId="77777777" w:rsidR="00430B2F" w:rsidRPr="00F41B46" w:rsidRDefault="00430B2F" w:rsidP="00430B2F">
      <w:pPr>
        <w:pStyle w:val="NormalWeb"/>
        <w:rPr>
          <w:rFonts w:asciiTheme="minorHAnsi" w:hAnsiTheme="minorHAnsi" w:cstheme="minorHAnsi"/>
          <w:sz w:val="22"/>
        </w:rPr>
      </w:pPr>
      <w:r w:rsidRPr="00F41B46">
        <w:rPr>
          <w:rStyle w:val="Emphasis"/>
          <w:rFonts w:asciiTheme="minorHAnsi" w:hAnsiTheme="minorHAnsi" w:cstheme="minorHAnsi"/>
          <w:sz w:val="22"/>
        </w:rPr>
        <w:t>In preparation or under review</w:t>
      </w:r>
    </w:p>
    <w:p w14:paraId="226346B5" w14:textId="77777777" w:rsidR="00430B2F" w:rsidRPr="00F41B46" w:rsidRDefault="00430B2F" w:rsidP="00430B2F">
      <w:pPr>
        <w:pStyle w:val="NormalWeb"/>
        <w:rPr>
          <w:rFonts w:asciiTheme="minorHAnsi" w:hAnsiTheme="minorHAnsi" w:cstheme="minorHAnsi"/>
          <w:sz w:val="22"/>
        </w:rPr>
      </w:pPr>
      <w:r w:rsidRPr="00F41B46">
        <w:rPr>
          <w:rFonts w:asciiTheme="minorHAnsi" w:hAnsiTheme="minorHAnsi" w:cstheme="minorHAnsi"/>
          <w:sz w:val="22"/>
        </w:rPr>
        <w:t xml:space="preserve">Locher, Miriam A., &amp; Messerli, Thomas C. (under review). “what does hyung mean please?”: Moments of teaching and learning about Korean im/politeness on an online streaming platform of Korean TV drama. In Mary Shin Kim (Ed.), </w:t>
      </w:r>
      <w:r w:rsidRPr="00F41B46">
        <w:rPr>
          <w:rStyle w:val="Emphasis"/>
          <w:rFonts w:asciiTheme="minorHAnsi" w:hAnsiTheme="minorHAnsi" w:cstheme="minorHAnsi"/>
          <w:sz w:val="22"/>
        </w:rPr>
        <w:t>Politeness in Korean (t.b.a.)</w:t>
      </w:r>
      <w:r w:rsidRPr="00F41B46">
        <w:rPr>
          <w:rFonts w:asciiTheme="minorHAnsi" w:hAnsiTheme="minorHAnsi" w:cstheme="minorHAnsi"/>
          <w:sz w:val="22"/>
        </w:rPr>
        <w:t>: Springer.</w:t>
      </w:r>
    </w:p>
    <w:p w14:paraId="559C614C" w14:textId="77777777" w:rsidR="00430B2F" w:rsidRPr="00F41B46" w:rsidRDefault="00430B2F" w:rsidP="00430B2F">
      <w:pPr>
        <w:pStyle w:val="NormalWeb"/>
        <w:rPr>
          <w:rFonts w:asciiTheme="minorHAnsi" w:hAnsiTheme="minorHAnsi" w:cstheme="minorHAnsi"/>
          <w:sz w:val="22"/>
        </w:rPr>
      </w:pPr>
      <w:r w:rsidRPr="00F41B46">
        <w:rPr>
          <w:rFonts w:asciiTheme="minorHAnsi" w:hAnsiTheme="minorHAnsi" w:cstheme="minorHAnsi"/>
          <w:sz w:val="22"/>
        </w:rPr>
        <w:t xml:space="preserve">Locher, Miriam A., &amp; Messerli, Thomas C. (under review). “This is not the place to bother people about BTS”: Interaction and conflict within timed comments on the video streaming platform Viki. </w:t>
      </w:r>
      <w:r w:rsidRPr="00F41B46">
        <w:rPr>
          <w:rStyle w:val="Emphasis"/>
          <w:rFonts w:asciiTheme="minorHAnsi" w:hAnsiTheme="minorHAnsi" w:cstheme="minorHAnsi"/>
          <w:sz w:val="22"/>
        </w:rPr>
        <w:t>Discourse, Context and Media</w:t>
      </w:r>
      <w:r w:rsidRPr="00F41B46">
        <w:rPr>
          <w:rFonts w:asciiTheme="minorHAnsi" w:hAnsiTheme="minorHAnsi" w:cstheme="minorHAnsi"/>
          <w:sz w:val="22"/>
        </w:rPr>
        <w:t>.</w:t>
      </w:r>
    </w:p>
    <w:p w14:paraId="6B4D8EC0" w14:textId="77777777" w:rsidR="00430B2F" w:rsidRPr="00F41B46" w:rsidRDefault="00430B2F" w:rsidP="00430B2F">
      <w:pPr>
        <w:pStyle w:val="NormalWeb"/>
        <w:rPr>
          <w:rFonts w:asciiTheme="minorHAnsi" w:hAnsiTheme="minorHAnsi" w:cstheme="minorHAnsi"/>
          <w:sz w:val="22"/>
        </w:rPr>
      </w:pPr>
      <w:r w:rsidRPr="00F41B46">
        <w:rPr>
          <w:rFonts w:asciiTheme="minorHAnsi" w:hAnsiTheme="minorHAnsi" w:cstheme="minorHAnsi"/>
          <w:sz w:val="22"/>
        </w:rPr>
        <w:t xml:space="preserve">Messerli, Thomas C., &amp; Locher, Miriam A. (under review). Contrastive analysis of English fan and professional subtitles of Korean TV Drama. In Miriam A. Locher, Daria Dayter, &amp; Thomas C. Messerli (Eds.), </w:t>
      </w:r>
      <w:r w:rsidRPr="00F41B46">
        <w:rPr>
          <w:rStyle w:val="Emphasis"/>
          <w:rFonts w:asciiTheme="minorHAnsi" w:hAnsiTheme="minorHAnsi" w:cstheme="minorHAnsi"/>
          <w:sz w:val="22"/>
        </w:rPr>
        <w:t>Pragmatics and Translation</w:t>
      </w:r>
      <w:r w:rsidRPr="00F41B46">
        <w:rPr>
          <w:rFonts w:asciiTheme="minorHAnsi" w:hAnsiTheme="minorHAnsi" w:cstheme="minorHAnsi"/>
          <w:sz w:val="22"/>
        </w:rPr>
        <w:t>. Amsterdam: John Benjamins.</w:t>
      </w:r>
    </w:p>
    <w:p w14:paraId="2067B09D" w14:textId="77777777" w:rsidR="00430B2F" w:rsidRDefault="00430B2F" w:rsidP="00430B2F">
      <w:pPr>
        <w:pStyle w:val="NormalWeb"/>
      </w:pPr>
      <w:r>
        <w:t> </w:t>
      </w:r>
    </w:p>
    <w:p w14:paraId="6BBB22EC" w14:textId="77777777" w:rsidR="00C1409A" w:rsidRDefault="00C1409A">
      <w:pPr>
        <w:rPr>
          <w:rFonts w:asciiTheme="majorHAnsi" w:eastAsiaTheme="majorEastAsia" w:hAnsiTheme="majorHAnsi" w:cstheme="majorBidi"/>
          <w:color w:val="2F5496" w:themeColor="accent1" w:themeShade="BF"/>
          <w:sz w:val="32"/>
          <w:szCs w:val="32"/>
        </w:rPr>
      </w:pPr>
      <w:bookmarkStart w:id="12" w:name="_Toc118040501"/>
      <w:r>
        <w:br w:type="page"/>
      </w:r>
    </w:p>
    <w:p w14:paraId="4F1B3E70" w14:textId="08DDFA71" w:rsidR="00430B2F" w:rsidRDefault="00430B2F" w:rsidP="00430B2F">
      <w:pPr>
        <w:pStyle w:val="Heading1"/>
      </w:pPr>
      <w:bookmarkStart w:id="13" w:name="_Toc118302818"/>
      <w:r>
        <w:lastRenderedPageBreak/>
        <w:t>References</w:t>
      </w:r>
      <w:bookmarkEnd w:id="12"/>
      <w:r w:rsidR="00C1409A">
        <w:t xml:space="preserve"> and recommended reading</w:t>
      </w:r>
      <w:bookmarkEnd w:id="13"/>
    </w:p>
    <w:p w14:paraId="46DD7474" w14:textId="77777777" w:rsidR="00935C8B" w:rsidRPr="00935C8B" w:rsidRDefault="00935C8B" w:rsidP="00935C8B"/>
    <w:p w14:paraId="77FA505D" w14:textId="0A1568C3" w:rsidR="00F41B46" w:rsidRDefault="00F41B46" w:rsidP="00F41B46">
      <w:pPr>
        <w:pStyle w:val="Heading2"/>
      </w:pPr>
      <w:bookmarkStart w:id="14" w:name="_Toc118040502"/>
      <w:r>
        <w:t>Recommended sources for translation strategies</w:t>
      </w:r>
      <w:bookmarkEnd w:id="14"/>
    </w:p>
    <w:p w14:paraId="7260ABC5" w14:textId="77777777" w:rsidR="00935C8B" w:rsidRPr="00935C8B" w:rsidRDefault="00935C8B" w:rsidP="00935C8B"/>
    <w:p w14:paraId="6A2CB0B6" w14:textId="77777777" w:rsidR="00F41B46" w:rsidRPr="00F41B46" w:rsidRDefault="00F41B46" w:rsidP="00F41B46">
      <w:pPr>
        <w:autoSpaceDE w:val="0"/>
        <w:autoSpaceDN w:val="0"/>
        <w:adjustRightInd w:val="0"/>
        <w:ind w:left="720" w:hanging="720"/>
        <w:rPr>
          <w:rFonts w:ascii="Calibri" w:hAnsi="Calibri" w:cs="Calibri"/>
          <w:szCs w:val="22"/>
        </w:rPr>
      </w:pPr>
      <w:r w:rsidRPr="00F41B46">
        <w:rPr>
          <w:rFonts w:ascii="Calibri" w:hAnsi="Calibri" w:cs="Calibri"/>
          <w:szCs w:val="22"/>
        </w:rPr>
        <w:t xml:space="preserve">Baker, Mona. (1992). </w:t>
      </w:r>
      <w:r w:rsidRPr="00F41B46">
        <w:rPr>
          <w:rFonts w:ascii="Calibri" w:hAnsi="Calibri" w:cs="Calibri"/>
          <w:i/>
          <w:iCs/>
          <w:szCs w:val="22"/>
        </w:rPr>
        <w:t>In Other Words – A Coursebook on Translation</w:t>
      </w:r>
      <w:r w:rsidRPr="00F41B46">
        <w:rPr>
          <w:rFonts w:ascii="Calibri" w:hAnsi="Calibri" w:cs="Calibri"/>
          <w:szCs w:val="22"/>
        </w:rPr>
        <w:t>. London / New York: Routledge.</w:t>
      </w:r>
    </w:p>
    <w:p w14:paraId="6125A849" w14:textId="77777777" w:rsidR="00F41B46" w:rsidRPr="00F41B46" w:rsidRDefault="00F41B46" w:rsidP="00F41B46">
      <w:pPr>
        <w:autoSpaceDE w:val="0"/>
        <w:autoSpaceDN w:val="0"/>
        <w:adjustRightInd w:val="0"/>
        <w:ind w:left="720" w:hanging="720"/>
        <w:rPr>
          <w:rFonts w:ascii="Calibri" w:hAnsi="Calibri" w:cs="Calibri"/>
        </w:rPr>
      </w:pPr>
      <w:r w:rsidRPr="00F41B46">
        <w:rPr>
          <w:rFonts w:ascii="Calibri" w:hAnsi="Calibri" w:cs="Calibri"/>
        </w:rPr>
        <w:t xml:space="preserve">Boria, Monica, Carreres, Ángeles, Noriega-Sánchez, María, &amp; Tomalin, Marcus (Eds.). (2020). </w:t>
      </w:r>
      <w:r w:rsidRPr="00F41B46">
        <w:rPr>
          <w:rFonts w:ascii="Calibri" w:hAnsi="Calibri" w:cs="Calibri"/>
          <w:i/>
          <w:iCs/>
        </w:rPr>
        <w:t>Translation and Multimodality: Beyond Words</w:t>
      </w:r>
      <w:r w:rsidRPr="00F41B46">
        <w:rPr>
          <w:rFonts w:ascii="Calibri" w:hAnsi="Calibri" w:cs="Calibri"/>
        </w:rPr>
        <w:t>. London: Routledge.</w:t>
      </w:r>
    </w:p>
    <w:p w14:paraId="2C49E400" w14:textId="77777777" w:rsidR="00176098" w:rsidRPr="00176098" w:rsidRDefault="00176098" w:rsidP="00176098">
      <w:pPr>
        <w:autoSpaceDE w:val="0"/>
        <w:autoSpaceDN w:val="0"/>
        <w:adjustRightInd w:val="0"/>
        <w:ind w:left="720" w:hanging="720"/>
        <w:rPr>
          <w:rFonts w:ascii="Calibri" w:hAnsi="Calibri" w:cs="Calibri"/>
          <w:szCs w:val="22"/>
        </w:rPr>
      </w:pPr>
      <w:r w:rsidRPr="00176098">
        <w:rPr>
          <w:rFonts w:ascii="Calibri" w:hAnsi="Calibri" w:cs="Calibri"/>
          <w:szCs w:val="22"/>
        </w:rPr>
        <w:t xml:space="preserve">House, Juliane. (2018). </w:t>
      </w:r>
      <w:r w:rsidRPr="00176098">
        <w:rPr>
          <w:rFonts w:ascii="Calibri" w:hAnsi="Calibri" w:cs="Calibri"/>
          <w:i/>
          <w:iCs/>
          <w:szCs w:val="22"/>
        </w:rPr>
        <w:t>Translation: The Basics</w:t>
      </w:r>
      <w:r w:rsidRPr="00176098">
        <w:rPr>
          <w:rFonts w:ascii="Calibri" w:hAnsi="Calibri" w:cs="Calibri"/>
          <w:szCs w:val="22"/>
        </w:rPr>
        <w:t>. London: Routledge.</w:t>
      </w:r>
    </w:p>
    <w:p w14:paraId="554CEC00" w14:textId="77777777" w:rsidR="00EA70C4" w:rsidRPr="00EA70C4" w:rsidRDefault="00EA70C4" w:rsidP="00EA70C4">
      <w:pPr>
        <w:autoSpaceDE w:val="0"/>
        <w:autoSpaceDN w:val="0"/>
        <w:adjustRightInd w:val="0"/>
        <w:ind w:left="720" w:hanging="720"/>
        <w:rPr>
          <w:rFonts w:ascii="Calibri" w:hAnsi="Calibri" w:cs="Calibri"/>
          <w:szCs w:val="22"/>
        </w:rPr>
      </w:pPr>
      <w:r w:rsidRPr="00EA70C4">
        <w:rPr>
          <w:rFonts w:ascii="Calibri" w:hAnsi="Calibri" w:cs="Calibri"/>
          <w:szCs w:val="22"/>
        </w:rPr>
        <w:t xml:space="preserve">Laviosa-Braithwaiten, Sara. (1998). Universals of translation. In Mona Baker &amp; Kirsten Malmkjaer (Eds.), </w:t>
      </w:r>
      <w:r w:rsidRPr="00EA70C4">
        <w:rPr>
          <w:rFonts w:ascii="Calibri" w:hAnsi="Calibri" w:cs="Calibri"/>
          <w:i/>
          <w:iCs/>
          <w:szCs w:val="22"/>
        </w:rPr>
        <w:t>Routledge Encyclopedia of Translation Studies</w:t>
      </w:r>
      <w:r w:rsidRPr="00EA70C4">
        <w:rPr>
          <w:rFonts w:ascii="Calibri" w:hAnsi="Calibri" w:cs="Calibri"/>
          <w:szCs w:val="22"/>
        </w:rPr>
        <w:t xml:space="preserve"> (pp. 288-291). London and New York: Routledge. </w:t>
      </w:r>
      <w:bookmarkStart w:id="15" w:name="_GoBack"/>
      <w:bookmarkEnd w:id="15"/>
    </w:p>
    <w:p w14:paraId="23C2ADF5" w14:textId="77777777" w:rsidR="00176098" w:rsidRPr="00176098" w:rsidRDefault="00176098" w:rsidP="00176098">
      <w:pPr>
        <w:autoSpaceDE w:val="0"/>
        <w:autoSpaceDN w:val="0"/>
        <w:adjustRightInd w:val="0"/>
        <w:ind w:left="720" w:hanging="720"/>
        <w:rPr>
          <w:rFonts w:ascii="Calibri" w:hAnsi="Calibri" w:cs="Calibri"/>
          <w:szCs w:val="22"/>
        </w:rPr>
      </w:pPr>
      <w:r w:rsidRPr="00176098">
        <w:rPr>
          <w:rFonts w:ascii="Calibri" w:hAnsi="Calibri" w:cs="Calibri"/>
          <w:szCs w:val="22"/>
        </w:rPr>
        <w:t xml:space="preserve">Malmkjaer, Kirsten (Ed.) (2018). </w:t>
      </w:r>
      <w:r w:rsidRPr="00176098">
        <w:rPr>
          <w:rFonts w:ascii="Calibri" w:hAnsi="Calibri" w:cs="Calibri"/>
          <w:i/>
          <w:iCs/>
          <w:szCs w:val="22"/>
        </w:rPr>
        <w:t>The Routledge Handbook of Translation Studies and Linguistics</w:t>
      </w:r>
      <w:r w:rsidRPr="00176098">
        <w:rPr>
          <w:rFonts w:ascii="Calibri" w:hAnsi="Calibri" w:cs="Calibri"/>
          <w:szCs w:val="22"/>
        </w:rPr>
        <w:t>. Oxon &amp; New York, NY: Routledge.</w:t>
      </w:r>
    </w:p>
    <w:p w14:paraId="7568A4CE" w14:textId="522CFE74" w:rsidR="00C00EF4" w:rsidRDefault="00C00EF4" w:rsidP="00C00EF4">
      <w:pPr>
        <w:autoSpaceDE w:val="0"/>
        <w:autoSpaceDN w:val="0"/>
        <w:adjustRightInd w:val="0"/>
        <w:ind w:left="720" w:hanging="720"/>
        <w:rPr>
          <w:rFonts w:ascii="Calibri" w:hAnsi="Calibri" w:cs="Calibri"/>
          <w:szCs w:val="22"/>
        </w:rPr>
      </w:pPr>
      <w:r w:rsidRPr="00C00EF4">
        <w:rPr>
          <w:rFonts w:ascii="Calibri" w:hAnsi="Calibri" w:cs="Calibri"/>
          <w:szCs w:val="22"/>
        </w:rPr>
        <w:t xml:space="preserve">Mauranen, Anna. (2007). Universal tendencies in translation. In Gunilla  Anderman &amp; Margaret Rogers (Eds.), </w:t>
      </w:r>
      <w:r w:rsidRPr="00C00EF4">
        <w:rPr>
          <w:rFonts w:ascii="Calibri" w:hAnsi="Calibri" w:cs="Calibri"/>
          <w:i/>
          <w:iCs/>
          <w:szCs w:val="22"/>
        </w:rPr>
        <w:t>Incorporating Corpora: The Linguist and the Translator</w:t>
      </w:r>
      <w:r w:rsidRPr="00C00EF4">
        <w:rPr>
          <w:rFonts w:ascii="Calibri" w:hAnsi="Calibri" w:cs="Calibri"/>
          <w:szCs w:val="22"/>
        </w:rPr>
        <w:t xml:space="preserve"> (pp. 32-48). Bristol, Blue Ridge Summit: Multilingual Matters. </w:t>
      </w:r>
      <w:hyperlink w:history="1">
        <w:r w:rsidRPr="007E3AAD">
          <w:rPr>
            <w:rStyle w:val="Hyperlink"/>
            <w:rFonts w:ascii="Calibri" w:hAnsi="Calibri" w:cs="Calibri"/>
            <w:szCs w:val="22"/>
          </w:rPr>
          <w:t>https://:https://doi.org/10.21832/9781853599873-006</w:t>
        </w:r>
      </w:hyperlink>
    </w:p>
    <w:p w14:paraId="1AC4BD57" w14:textId="77777777" w:rsidR="00077530" w:rsidRPr="00077530" w:rsidRDefault="00077530" w:rsidP="00077530">
      <w:pPr>
        <w:autoSpaceDE w:val="0"/>
        <w:autoSpaceDN w:val="0"/>
        <w:adjustRightInd w:val="0"/>
        <w:ind w:left="720" w:hanging="720"/>
        <w:rPr>
          <w:rFonts w:ascii="Calibri" w:hAnsi="Calibri" w:cs="Calibri"/>
          <w:szCs w:val="22"/>
        </w:rPr>
      </w:pPr>
      <w:r w:rsidRPr="00077530">
        <w:rPr>
          <w:rFonts w:ascii="Calibri" w:hAnsi="Calibri" w:cs="Calibri"/>
          <w:szCs w:val="22"/>
        </w:rPr>
        <w:t xml:space="preserve">Nisticó, Simona. (under review). Translating conflict in written fiction. In Miriam A. Locher, Daria Dayter, &amp; Thomas C. Messerli (Eds.), </w:t>
      </w:r>
      <w:r w:rsidRPr="00077530">
        <w:rPr>
          <w:rFonts w:ascii="Calibri" w:hAnsi="Calibri" w:cs="Calibri"/>
          <w:i/>
          <w:iCs/>
          <w:szCs w:val="22"/>
        </w:rPr>
        <w:t>Pragmatics and Translation</w:t>
      </w:r>
      <w:r w:rsidRPr="00077530">
        <w:rPr>
          <w:rFonts w:ascii="Calibri" w:hAnsi="Calibri" w:cs="Calibri"/>
          <w:szCs w:val="22"/>
        </w:rPr>
        <w:t xml:space="preserve"> (pp. t.b.a.). Amsterdam: John Benjamins. </w:t>
      </w:r>
    </w:p>
    <w:p w14:paraId="53A8D25C" w14:textId="395F1380" w:rsidR="00F41B46" w:rsidRDefault="00F41B46" w:rsidP="00430B2F">
      <w:pPr>
        <w:ind w:right="119"/>
      </w:pPr>
    </w:p>
    <w:p w14:paraId="2E2EA1D4" w14:textId="241A8D28" w:rsidR="00F41B46" w:rsidRDefault="00F41B46" w:rsidP="00F41B46">
      <w:pPr>
        <w:pStyle w:val="Heading2"/>
      </w:pPr>
      <w:bookmarkStart w:id="16" w:name="_Toc118040503"/>
      <w:r>
        <w:t xml:space="preserve">Recommended </w:t>
      </w:r>
      <w:r w:rsidRPr="00F41B46">
        <w:t>sources</w:t>
      </w:r>
      <w:r>
        <w:t xml:space="preserve"> for audio-visual translation</w:t>
      </w:r>
      <w:bookmarkEnd w:id="16"/>
    </w:p>
    <w:p w14:paraId="29A5F7E5" w14:textId="77777777" w:rsidR="00935C8B" w:rsidRPr="00935C8B" w:rsidRDefault="00935C8B" w:rsidP="00935C8B"/>
    <w:p w14:paraId="4A142234" w14:textId="77777777" w:rsidR="00D15DE4" w:rsidRPr="00D15DE4" w:rsidRDefault="00D15DE4" w:rsidP="00D15DE4">
      <w:pPr>
        <w:autoSpaceDE w:val="0"/>
        <w:autoSpaceDN w:val="0"/>
        <w:adjustRightInd w:val="0"/>
        <w:ind w:left="720" w:hanging="720"/>
        <w:rPr>
          <w:rFonts w:ascii="Calibri" w:hAnsi="Calibri" w:cs="Calibri"/>
          <w:szCs w:val="22"/>
        </w:rPr>
      </w:pPr>
      <w:r w:rsidRPr="00D15DE4">
        <w:rPr>
          <w:rFonts w:ascii="Calibri" w:hAnsi="Calibri" w:cs="Calibri"/>
          <w:szCs w:val="22"/>
        </w:rPr>
        <w:t xml:space="preserve">Díaz-Cintas, Jorge, &amp; Neves , Josélia (Eds.). (2015). </w:t>
      </w:r>
      <w:r w:rsidRPr="00D15DE4">
        <w:rPr>
          <w:rFonts w:ascii="Calibri" w:hAnsi="Calibri" w:cs="Calibri"/>
          <w:i/>
          <w:iCs/>
          <w:szCs w:val="22"/>
        </w:rPr>
        <w:t>Audiovisual Translation: Taking stock</w:t>
      </w:r>
      <w:r w:rsidRPr="00D15DE4">
        <w:rPr>
          <w:rFonts w:ascii="Calibri" w:hAnsi="Calibri" w:cs="Calibri"/>
          <w:szCs w:val="22"/>
        </w:rPr>
        <w:t>. Newcastle upon Tyne: Cambridge Scholar.</w:t>
      </w:r>
    </w:p>
    <w:p w14:paraId="0170F54B" w14:textId="77777777" w:rsidR="00D15DE4" w:rsidRPr="00D15DE4" w:rsidRDefault="00D15DE4" w:rsidP="00D15DE4">
      <w:pPr>
        <w:autoSpaceDE w:val="0"/>
        <w:autoSpaceDN w:val="0"/>
        <w:adjustRightInd w:val="0"/>
        <w:ind w:left="720" w:hanging="720"/>
        <w:rPr>
          <w:rFonts w:ascii="Calibri" w:hAnsi="Calibri" w:cs="Calibri"/>
          <w:szCs w:val="22"/>
        </w:rPr>
      </w:pPr>
      <w:r w:rsidRPr="00E61D2F">
        <w:rPr>
          <w:rFonts w:ascii="Calibri" w:hAnsi="Calibri" w:cs="Calibri"/>
          <w:szCs w:val="22"/>
          <w:lang w:val="fi-FI"/>
        </w:rPr>
        <w:t xml:space="preserve">Díaz-Cintas, Jorge, &amp; Nikolić, Kristijan (Eds.). </w:t>
      </w:r>
      <w:r w:rsidRPr="00D15DE4">
        <w:rPr>
          <w:rFonts w:ascii="Calibri" w:hAnsi="Calibri" w:cs="Calibri"/>
          <w:szCs w:val="22"/>
        </w:rPr>
        <w:t xml:space="preserve">(2018). </w:t>
      </w:r>
      <w:r w:rsidRPr="00D15DE4">
        <w:rPr>
          <w:rFonts w:ascii="Calibri" w:hAnsi="Calibri" w:cs="Calibri"/>
          <w:i/>
          <w:iCs/>
          <w:szCs w:val="22"/>
        </w:rPr>
        <w:t>Fast-Forwarding with Audiovisual Translation</w:t>
      </w:r>
      <w:r w:rsidRPr="00D15DE4">
        <w:rPr>
          <w:rFonts w:ascii="Calibri" w:hAnsi="Calibri" w:cs="Calibri"/>
          <w:szCs w:val="22"/>
        </w:rPr>
        <w:t>. Bristol: Multilingual Matters.</w:t>
      </w:r>
    </w:p>
    <w:p w14:paraId="3EB2B78F" w14:textId="77777777" w:rsidR="0045221C" w:rsidRDefault="00842BC8" w:rsidP="00E43155">
      <w:pPr>
        <w:autoSpaceDE w:val="0"/>
        <w:autoSpaceDN w:val="0"/>
        <w:adjustRightInd w:val="0"/>
        <w:ind w:left="720" w:hanging="720"/>
        <w:rPr>
          <w:rFonts w:ascii="Calibri" w:hAnsi="Calibri" w:cs="Calibri"/>
          <w:szCs w:val="22"/>
        </w:rPr>
      </w:pPr>
      <w:r w:rsidRPr="00317EEF">
        <w:rPr>
          <w:rFonts w:ascii="Calibri" w:hAnsi="Calibri" w:cs="Calibri"/>
          <w:szCs w:val="22"/>
        </w:rPr>
        <w:t xml:space="preserve">Díaz-Cintas, Jorge, &amp; Remael, Aline. </w:t>
      </w:r>
      <w:r w:rsidRPr="00842BC8">
        <w:rPr>
          <w:rFonts w:ascii="Calibri" w:hAnsi="Calibri" w:cs="Calibri"/>
          <w:szCs w:val="22"/>
        </w:rPr>
        <w:t xml:space="preserve">(2007). </w:t>
      </w:r>
      <w:r w:rsidRPr="00842BC8">
        <w:rPr>
          <w:rFonts w:ascii="Calibri" w:hAnsi="Calibri" w:cs="Calibri"/>
          <w:i/>
          <w:iCs/>
          <w:szCs w:val="22"/>
        </w:rPr>
        <w:t>Audiovisual Translation: Subtitling</w:t>
      </w:r>
      <w:r w:rsidRPr="00842BC8">
        <w:rPr>
          <w:rFonts w:ascii="Calibri" w:hAnsi="Calibri" w:cs="Calibri"/>
          <w:szCs w:val="22"/>
        </w:rPr>
        <w:t>. New York: Routledge.</w:t>
      </w:r>
    </w:p>
    <w:p w14:paraId="031A493E" w14:textId="7961F9A2" w:rsidR="00E43155" w:rsidRPr="00E43155" w:rsidRDefault="00E43155" w:rsidP="00E43155">
      <w:pPr>
        <w:autoSpaceDE w:val="0"/>
        <w:autoSpaceDN w:val="0"/>
        <w:adjustRightInd w:val="0"/>
        <w:ind w:left="720" w:hanging="720"/>
      </w:pPr>
      <w:r w:rsidRPr="00E43155">
        <w:rPr>
          <w:rStyle w:val="CommentReference"/>
          <w:sz w:val="24"/>
          <w:szCs w:val="24"/>
        </w:rPr>
        <w:t/>
      </w:r>
      <w:r w:rsidRPr="00E43155">
        <w:t>Guillot, Marie-Noëlle. (2017). Subtitling and Dubbing in Telecinematic Text. In Miriam A. Locher &amp; Andreas H. Jucker (Eds.), Handbooks of Pragmatics: Pragmatics of Fiction (pp. 397–424). Mouton de Gruyter. https://doi.org/10.1515/9783110431094-013</w:t>
      </w:r>
    </w:p>
    <w:p w14:paraId="265DE949" w14:textId="77777777" w:rsidR="00F41B46" w:rsidRPr="00F41B46" w:rsidRDefault="00F41B46" w:rsidP="00F41B46">
      <w:pPr>
        <w:autoSpaceDE w:val="0"/>
        <w:autoSpaceDN w:val="0"/>
        <w:adjustRightInd w:val="0"/>
        <w:ind w:left="426" w:hanging="426"/>
        <w:rPr>
          <w:rStyle w:val="Hyperlink"/>
        </w:rPr>
      </w:pPr>
      <w:r w:rsidRPr="00F41B46">
        <w:t xml:space="preserve">Guillot, M.-N. (2020). The pragmatics of audiovisual translation: Voices from within in film subtitling. </w:t>
      </w:r>
      <w:r w:rsidRPr="00F41B46">
        <w:rPr>
          <w:i/>
          <w:iCs/>
        </w:rPr>
        <w:t>Journal of Pragmatics, 170</w:t>
      </w:r>
      <w:r w:rsidRPr="00F41B46">
        <w:t xml:space="preserve">, 317-330. </w:t>
      </w:r>
      <w:hyperlink r:id="rId21" w:history="1">
        <w:r w:rsidRPr="00F41B46">
          <w:rPr>
            <w:rStyle w:val="Hyperlink"/>
          </w:rPr>
          <w:t>https://10.1016/j.pragma.2020.09.015</w:t>
        </w:r>
      </w:hyperlink>
    </w:p>
    <w:p w14:paraId="2679BA30" w14:textId="77777777" w:rsidR="0045221C" w:rsidRDefault="0045221C" w:rsidP="00F41B46">
      <w:pPr>
        <w:autoSpaceDE w:val="0"/>
        <w:autoSpaceDN w:val="0"/>
        <w:adjustRightInd w:val="0"/>
        <w:ind w:left="426" w:hanging="426"/>
        <w:rPr>
          <w:rFonts w:cstheme="minorHAnsi"/>
        </w:rPr>
      </w:pPr>
      <w:r w:rsidRPr="0045221C">
        <w:rPr>
          <w:rFonts w:cstheme="minorHAnsi"/>
        </w:rPr>
        <w:t xml:space="preserve">Messerli, Thomas C., &amp; Locher, Miriam A. (under review). Contrastive analysis of English fan and professional subtitles of Korean TV Drama. In Miriam A. Locher, Daria Dayter, &amp; Thomas C. Messerli (Eds.), </w:t>
      </w:r>
      <w:r w:rsidRPr="0045221C">
        <w:rPr>
          <w:rStyle w:val="Emphasis"/>
          <w:rFonts w:cstheme="minorHAnsi"/>
        </w:rPr>
        <w:t>Pragmatics and Translation</w:t>
      </w:r>
      <w:r w:rsidRPr="0045221C">
        <w:rPr>
          <w:rFonts w:cstheme="minorHAnsi"/>
        </w:rPr>
        <w:t>. Amsterdam: John Benjamins.</w:t>
      </w:r>
    </w:p>
    <w:p w14:paraId="5B3899AA" w14:textId="3C6C6C0B" w:rsidR="00F41B46" w:rsidRPr="00F41B46" w:rsidRDefault="00F41B46" w:rsidP="00F41B46">
      <w:pPr>
        <w:autoSpaceDE w:val="0"/>
        <w:autoSpaceDN w:val="0"/>
        <w:adjustRightInd w:val="0"/>
        <w:ind w:left="426" w:hanging="426"/>
      </w:pPr>
      <w:r w:rsidRPr="00F41B46">
        <w:t xml:space="preserve">Oksefjell-Ebeling, S. (2012). Textual reduction in translated dialogue in film versus literary fiction. </w:t>
      </w:r>
      <w:r w:rsidRPr="00F41B46">
        <w:rPr>
          <w:i/>
          <w:iCs/>
        </w:rPr>
        <w:t>Nordic Journal of English Studies, 11</w:t>
      </w:r>
      <w:r w:rsidRPr="00F41B46">
        <w:t>(3), 100-126.</w:t>
      </w:r>
    </w:p>
    <w:p w14:paraId="7FC35133" w14:textId="77777777" w:rsidR="0045221C" w:rsidRDefault="00F41B46" w:rsidP="0045221C">
      <w:pPr>
        <w:autoSpaceDE w:val="0"/>
        <w:autoSpaceDN w:val="0"/>
        <w:adjustRightInd w:val="0"/>
        <w:ind w:left="720" w:hanging="720"/>
        <w:rPr>
          <w:rFonts w:ascii="Calibri" w:hAnsi="Calibri" w:cs="Calibri"/>
        </w:rPr>
      </w:pPr>
      <w:r w:rsidRPr="00F41B46">
        <w:rPr>
          <w:rFonts w:ascii="Calibri" w:hAnsi="Calibri" w:cs="Calibri"/>
        </w:rPr>
        <w:t xml:space="preserve">Ranzato, Irene, &amp; Zanotti, Serenella (Eds.). (2018). </w:t>
      </w:r>
      <w:r w:rsidRPr="00F41B46">
        <w:rPr>
          <w:rFonts w:ascii="Calibri" w:hAnsi="Calibri" w:cs="Calibri"/>
          <w:i/>
          <w:iCs/>
        </w:rPr>
        <w:t>Linguistic and Cultural Representation in Audiovisual Translation</w:t>
      </w:r>
      <w:r w:rsidRPr="00F41B46">
        <w:rPr>
          <w:rFonts w:ascii="Calibri" w:hAnsi="Calibri" w:cs="Calibri"/>
        </w:rPr>
        <w:t>. New York: Routledge.</w:t>
      </w:r>
    </w:p>
    <w:p w14:paraId="4589542A" w14:textId="7624E071" w:rsidR="0045221C" w:rsidRPr="0045221C" w:rsidRDefault="0045221C" w:rsidP="0045221C">
      <w:pPr>
        <w:autoSpaceDE w:val="0"/>
        <w:autoSpaceDN w:val="0"/>
        <w:adjustRightInd w:val="0"/>
        <w:ind w:left="720" w:hanging="720"/>
        <w:rPr>
          <w:sz w:val="32"/>
        </w:rPr>
      </w:pPr>
      <w:r w:rsidRPr="0045221C">
        <w:rPr>
          <w:szCs w:val="20"/>
        </w:rPr>
        <w:t>Wilcock, Simone. (2013). A comparative analysis of fansubbing and professional DVD subtitling [M.A. Thesis]. University of Johannesburg.</w:t>
      </w:r>
    </w:p>
    <w:p w14:paraId="751AA65B" w14:textId="77777777" w:rsidR="0045221C" w:rsidRDefault="0045221C" w:rsidP="00F41B46">
      <w:pPr>
        <w:ind w:right="119"/>
      </w:pPr>
    </w:p>
    <w:p w14:paraId="355BA2F5" w14:textId="39540D05" w:rsidR="00F41B46" w:rsidRDefault="00F41B46" w:rsidP="00F41B46">
      <w:pPr>
        <w:pStyle w:val="Heading2"/>
      </w:pPr>
      <w:bookmarkStart w:id="17" w:name="_Toc118040504"/>
      <w:r>
        <w:lastRenderedPageBreak/>
        <w:t>Recommended sources for pragmatics and translation</w:t>
      </w:r>
      <w:bookmarkEnd w:id="17"/>
    </w:p>
    <w:p w14:paraId="68843CD9" w14:textId="77777777" w:rsidR="00935C8B" w:rsidRPr="00935C8B" w:rsidRDefault="00935C8B" w:rsidP="00935C8B"/>
    <w:p w14:paraId="7FCE9981" w14:textId="77777777" w:rsidR="00F41B46" w:rsidRPr="00F41B46" w:rsidRDefault="00F41B46" w:rsidP="00F41B46">
      <w:pPr>
        <w:autoSpaceDE w:val="0"/>
        <w:autoSpaceDN w:val="0"/>
        <w:adjustRightInd w:val="0"/>
        <w:ind w:left="720" w:hanging="720"/>
        <w:rPr>
          <w:rFonts w:ascii="Calibri" w:hAnsi="Calibri" w:cs="Calibri"/>
          <w:szCs w:val="22"/>
        </w:rPr>
      </w:pPr>
      <w:r w:rsidRPr="00F41B46">
        <w:rPr>
          <w:rFonts w:ascii="Calibri" w:hAnsi="Calibri" w:cs="Calibri"/>
          <w:szCs w:val="22"/>
        </w:rPr>
        <w:t xml:space="preserve">Dayter, Daria, Locher, Miriam A., &amp; Messerli, Thomas C. (in press 2023). </w:t>
      </w:r>
      <w:r w:rsidRPr="00F41B46">
        <w:rPr>
          <w:rFonts w:ascii="Calibri" w:hAnsi="Calibri" w:cs="Calibri"/>
          <w:i/>
          <w:iCs/>
          <w:szCs w:val="22"/>
        </w:rPr>
        <w:t>Pragmatics in Translation: Mediality, participation and relational work</w:t>
      </w:r>
      <w:r w:rsidRPr="00F41B46">
        <w:rPr>
          <w:rFonts w:ascii="Calibri" w:hAnsi="Calibri" w:cs="Calibri"/>
          <w:szCs w:val="22"/>
        </w:rPr>
        <w:t>. Cambridge: Cambridge University Press.</w:t>
      </w:r>
    </w:p>
    <w:p w14:paraId="64DF2BBE" w14:textId="77777777" w:rsidR="00F41B46" w:rsidRPr="00F41B46" w:rsidRDefault="00F41B46" w:rsidP="00F41B46">
      <w:pPr>
        <w:autoSpaceDE w:val="0"/>
        <w:autoSpaceDN w:val="0"/>
        <w:adjustRightInd w:val="0"/>
        <w:ind w:left="720" w:hanging="720"/>
        <w:rPr>
          <w:rFonts w:ascii="Calibri" w:hAnsi="Calibri" w:cs="Calibri"/>
        </w:rPr>
      </w:pPr>
      <w:r w:rsidRPr="00F41B46">
        <w:rPr>
          <w:rFonts w:ascii="Calibri" w:hAnsi="Calibri" w:cs="Calibri"/>
        </w:rPr>
        <w:t xml:space="preserve">Hickey, Leo (Ed.) (1998). </w:t>
      </w:r>
      <w:r w:rsidRPr="00F41B46">
        <w:rPr>
          <w:rFonts w:ascii="Calibri" w:hAnsi="Calibri" w:cs="Calibri"/>
          <w:i/>
          <w:iCs/>
        </w:rPr>
        <w:t>The Pragmatics of Translation</w:t>
      </w:r>
      <w:r w:rsidRPr="00F41B46">
        <w:rPr>
          <w:rFonts w:ascii="Calibri" w:hAnsi="Calibri" w:cs="Calibri"/>
        </w:rPr>
        <w:t>. Clevedon and Philadelphia: Multilingual Matters.</w:t>
      </w:r>
    </w:p>
    <w:p w14:paraId="39B1BBDB" w14:textId="77777777" w:rsidR="00F41B46" w:rsidRPr="00F41B46" w:rsidRDefault="00F41B46" w:rsidP="00F41B46">
      <w:pPr>
        <w:autoSpaceDE w:val="0"/>
        <w:autoSpaceDN w:val="0"/>
        <w:adjustRightInd w:val="0"/>
        <w:ind w:left="720" w:hanging="720"/>
        <w:rPr>
          <w:rFonts w:ascii="Calibri" w:hAnsi="Calibri" w:cs="Calibri"/>
        </w:rPr>
      </w:pPr>
      <w:r w:rsidRPr="00F41B46">
        <w:rPr>
          <w:rFonts w:ascii="Calibri" w:hAnsi="Calibri" w:cs="Calibri"/>
        </w:rPr>
        <w:t xml:space="preserve">Locher, Miriam A., &amp; Sidiropoulou, Maria (Eds.). (2021). </w:t>
      </w:r>
      <w:r w:rsidRPr="00F41B46">
        <w:rPr>
          <w:rFonts w:ascii="Calibri" w:hAnsi="Calibri" w:cs="Calibri"/>
          <w:i/>
          <w:iCs/>
        </w:rPr>
        <w:t>Pragmatics of translation (special issue)</w:t>
      </w:r>
      <w:r w:rsidRPr="00F41B46">
        <w:rPr>
          <w:rFonts w:ascii="Calibri" w:hAnsi="Calibri" w:cs="Calibri"/>
        </w:rPr>
        <w:t>. Journal of Pragmatics.</w:t>
      </w:r>
    </w:p>
    <w:p w14:paraId="06436DE9" w14:textId="77777777" w:rsidR="00F41B46" w:rsidRPr="00F41B46" w:rsidRDefault="00F41B46" w:rsidP="00F41B46">
      <w:pPr>
        <w:autoSpaceDE w:val="0"/>
        <w:autoSpaceDN w:val="0"/>
        <w:adjustRightInd w:val="0"/>
        <w:ind w:left="426" w:hanging="426"/>
      </w:pPr>
      <w:r w:rsidRPr="00F41B46">
        <w:t xml:space="preserve">Sidiropoulou, M. (2021). </w:t>
      </w:r>
      <w:r w:rsidRPr="00F41B46">
        <w:rPr>
          <w:i/>
        </w:rPr>
        <w:t>Understanding Im/politeness Through Translation. The English-Greek Paradigm</w:t>
      </w:r>
      <w:r w:rsidRPr="00F41B46">
        <w:t xml:space="preserve">. Cham: Springer Nature Switzerland. </w:t>
      </w:r>
    </w:p>
    <w:p w14:paraId="774CECD9" w14:textId="6D0D58AB" w:rsidR="00F41B46" w:rsidRDefault="00176098" w:rsidP="00C1409A">
      <w:pPr>
        <w:autoSpaceDE w:val="0"/>
        <w:autoSpaceDN w:val="0"/>
        <w:adjustRightInd w:val="0"/>
        <w:ind w:left="720" w:hanging="720"/>
        <w:rPr>
          <w:rFonts w:ascii="Calibri" w:hAnsi="Calibri" w:cs="Calibri"/>
        </w:rPr>
      </w:pPr>
      <w:r w:rsidRPr="00F41B46">
        <w:rPr>
          <w:rFonts w:ascii="Calibri" w:hAnsi="Calibri" w:cs="Calibri"/>
        </w:rPr>
        <w:t xml:space="preserve">Tipton, Rebecca, &amp; Desilla, Louisa (Eds.). (2019). </w:t>
      </w:r>
      <w:r w:rsidRPr="00F41B46">
        <w:rPr>
          <w:rFonts w:ascii="Calibri" w:hAnsi="Calibri" w:cs="Calibri"/>
          <w:i/>
          <w:iCs/>
        </w:rPr>
        <w:t>The Routledge Handbook of Translation and Pragmatics</w:t>
      </w:r>
      <w:r w:rsidRPr="00F41B46">
        <w:rPr>
          <w:rFonts w:ascii="Calibri" w:hAnsi="Calibri" w:cs="Calibri"/>
        </w:rPr>
        <w:t>. London: Routledge.</w:t>
      </w:r>
    </w:p>
    <w:p w14:paraId="340F7BC7" w14:textId="6E4993D0" w:rsidR="00802862" w:rsidRDefault="00802862" w:rsidP="00C1409A">
      <w:pPr>
        <w:autoSpaceDE w:val="0"/>
        <w:autoSpaceDN w:val="0"/>
        <w:adjustRightInd w:val="0"/>
        <w:ind w:left="720" w:hanging="720"/>
        <w:rPr>
          <w:rFonts w:ascii="Calibri" w:hAnsi="Calibri" w:cs="Calibri"/>
        </w:rPr>
      </w:pPr>
    </w:p>
    <w:p w14:paraId="17B895EA" w14:textId="3608F6BF" w:rsidR="00802862" w:rsidRDefault="00802862" w:rsidP="00935C8B">
      <w:pPr>
        <w:pStyle w:val="Heading2"/>
      </w:pPr>
      <w:r>
        <w:t>Source for CEFR framework</w:t>
      </w:r>
    </w:p>
    <w:p w14:paraId="10EECACA" w14:textId="77777777" w:rsidR="00935C8B" w:rsidRDefault="00935C8B" w:rsidP="00C1409A">
      <w:pPr>
        <w:autoSpaceDE w:val="0"/>
        <w:autoSpaceDN w:val="0"/>
        <w:adjustRightInd w:val="0"/>
        <w:ind w:left="720" w:hanging="720"/>
      </w:pPr>
    </w:p>
    <w:p w14:paraId="266C509B" w14:textId="2684C5FD" w:rsidR="00802862" w:rsidRDefault="00E34196" w:rsidP="00802862">
      <w:pPr>
        <w:autoSpaceDE w:val="0"/>
        <w:autoSpaceDN w:val="0"/>
        <w:adjustRightInd w:val="0"/>
        <w:ind w:left="720" w:hanging="720"/>
      </w:pPr>
      <w:r w:rsidRPr="00F60CB5">
        <w:rPr>
          <w:rFonts w:ascii="Calibri" w:hAnsi="Calibri" w:cs="Calibri"/>
          <w:lang w:val="en-GB"/>
        </w:rPr>
        <w:t>CEFR Companion volume.</w:t>
      </w:r>
      <w:r>
        <w:rPr>
          <w:rFonts w:ascii="Calibri" w:hAnsi="Calibri" w:cs="Calibri"/>
          <w:lang w:val="en-GB"/>
        </w:rPr>
        <w:t xml:space="preserve"> (2020).</w:t>
      </w:r>
      <w:r>
        <w:rPr>
          <w:rFonts w:ascii="Calibri" w:hAnsi="Calibri" w:cs="Calibri"/>
          <w:i/>
          <w:iCs/>
          <w:lang w:val="en-GB"/>
        </w:rPr>
        <w:t xml:space="preserve"> Common European Framework of Reference for Languages: Learning, Teaching, Assessment. </w:t>
      </w:r>
      <w:r w:rsidR="00802862" w:rsidRPr="00802862">
        <w:rPr>
          <w:rFonts w:ascii="Calibri" w:hAnsi="Calibri" w:cs="Calibri"/>
          <w:i/>
          <w:iCs/>
          <w:lang w:val="en-GB"/>
        </w:rPr>
        <w:t>Companion volume</w:t>
      </w:r>
      <w:r>
        <w:rPr>
          <w:rFonts w:ascii="Calibri" w:hAnsi="Calibri" w:cs="Calibri"/>
          <w:i/>
          <w:iCs/>
          <w:lang w:val="en-GB"/>
        </w:rPr>
        <w:t>.</w:t>
      </w:r>
      <w:r w:rsidR="00444BD8">
        <w:rPr>
          <w:rFonts w:ascii="Calibri" w:hAnsi="Calibri" w:cs="Calibri"/>
          <w:i/>
          <w:iCs/>
          <w:lang w:val="en-GB"/>
        </w:rPr>
        <w:t xml:space="preserve"> </w:t>
      </w:r>
      <w:hyperlink r:id="rId22" w:history="1">
        <w:r w:rsidR="00444BD8" w:rsidRPr="00D33DD1">
          <w:rPr>
            <w:rStyle w:val="Hyperlink"/>
          </w:rPr>
          <w:t>https://rm.coe.int/common-european-framework-of-reference-for-languages-learning-teaching/16809ea0d4</w:t>
        </w:r>
      </w:hyperlink>
    </w:p>
    <w:p w14:paraId="2CD27C35" w14:textId="1DCEA730" w:rsidR="00444BD8" w:rsidRDefault="00444BD8" w:rsidP="00802862">
      <w:pPr>
        <w:autoSpaceDE w:val="0"/>
        <w:autoSpaceDN w:val="0"/>
        <w:adjustRightInd w:val="0"/>
        <w:ind w:left="720" w:hanging="720"/>
        <w:rPr>
          <w:b/>
          <w:bCs/>
        </w:rPr>
      </w:pPr>
    </w:p>
    <w:p w14:paraId="1BF0AB44" w14:textId="713BA249" w:rsidR="00293B27" w:rsidRDefault="00293B27" w:rsidP="009C1480">
      <w:pPr>
        <w:pStyle w:val="Heading2"/>
      </w:pPr>
      <w:r>
        <w:t>Solution Activity Passive reading and active writing of subtitles</w:t>
      </w:r>
    </w:p>
    <w:p w14:paraId="20EAD074" w14:textId="5E8F07CF" w:rsidR="00293B27" w:rsidRPr="00E43155" w:rsidRDefault="00293B27" w:rsidP="00293B27">
      <w:pPr>
        <w:autoSpaceDE w:val="0"/>
        <w:autoSpaceDN w:val="0"/>
        <w:adjustRightInd w:val="0"/>
        <w:rPr>
          <w:bCs/>
        </w:rPr>
      </w:pPr>
    </w:p>
    <w:p w14:paraId="302B6D56" w14:textId="2F595F27" w:rsidR="00293B27" w:rsidRDefault="0045221C" w:rsidP="0045221C">
      <w:pPr>
        <w:autoSpaceDE w:val="0"/>
        <w:autoSpaceDN w:val="0"/>
        <w:adjustRightInd w:val="0"/>
        <w:rPr>
          <w:bCs/>
        </w:rPr>
      </w:pPr>
      <w:r>
        <w:rPr>
          <w:bCs/>
        </w:rPr>
        <w:t xml:space="preserve">(a) </w:t>
      </w:r>
      <w:r w:rsidR="00293B27" w:rsidRPr="0045221C">
        <w:rPr>
          <w:bCs/>
        </w:rPr>
        <w:t>and (d) are fansubtitles and professional subtitles in an action scene from a Korean TV-Drama</w:t>
      </w:r>
    </w:p>
    <w:p w14:paraId="2D1C8427" w14:textId="77777777" w:rsidR="0045221C" w:rsidRDefault="0045221C" w:rsidP="0045221C">
      <w:pPr>
        <w:autoSpaceDE w:val="0"/>
        <w:autoSpaceDN w:val="0"/>
        <w:adjustRightInd w:val="0"/>
        <w:rPr>
          <w:bCs/>
        </w:rPr>
      </w:pPr>
    </w:p>
    <w:p w14:paraId="4350FE02" w14:textId="1152B5FE" w:rsidR="00293B27" w:rsidRPr="00E43155" w:rsidRDefault="00293B27" w:rsidP="0045221C">
      <w:pPr>
        <w:autoSpaceDE w:val="0"/>
        <w:autoSpaceDN w:val="0"/>
        <w:adjustRightInd w:val="0"/>
        <w:rPr>
          <w:bCs/>
          <w:i/>
          <w:iCs/>
        </w:rPr>
      </w:pPr>
      <w:r w:rsidRPr="00E43155">
        <w:rPr>
          <w:bCs/>
        </w:rPr>
        <w:t xml:space="preserve">(b), (c), and (e) are the back translation the professional subtitles and the fan subtitles from </w:t>
      </w:r>
      <w:r w:rsidRPr="00E43155">
        <w:rPr>
          <w:bCs/>
          <w:i/>
          <w:iCs/>
        </w:rPr>
        <w:t>Bienvenue chez les Ch’tis</w:t>
      </w:r>
    </w:p>
    <w:sectPr w:rsidR="00293B27" w:rsidRPr="00E43155" w:rsidSect="00935C8B">
      <w:footerReference w:type="even" r:id="rId23"/>
      <w:footerReference w:type="default" r:id="rId24"/>
      <w:pgSz w:w="11906" w:h="16838"/>
      <w:pgMar w:top="1440" w:right="1416" w:bottom="1701"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CE02B" w16cex:dateUtc="2022-11-02T11:25:00Z"/>
  <w16cex:commentExtensible w16cex:durableId="270CE4EB" w16cex:dateUtc="2022-11-02T11:25:00Z"/>
  <w16cex:commentExtensible w16cex:durableId="270CE669" w16cex:dateUtc="2022-11-02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964A6" w16cid:durableId="270A758E"/>
  <w16cid:commentId w16cid:paraId="3913F982" w16cid:durableId="270CE02B"/>
  <w16cid:commentId w16cid:paraId="703644ED" w16cid:durableId="270A758F"/>
  <w16cid:commentId w16cid:paraId="3F95EE45" w16cid:durableId="270CE4EC"/>
  <w16cid:commentId w16cid:paraId="106F6362" w16cid:durableId="270CE4EB"/>
  <w16cid:commentId w16cid:paraId="15B3E2DE" w16cid:durableId="270CE6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44504" w14:textId="77777777" w:rsidR="00BC6BF9" w:rsidRDefault="00BC6BF9" w:rsidP="00845D79">
      <w:r>
        <w:separator/>
      </w:r>
    </w:p>
  </w:endnote>
  <w:endnote w:type="continuationSeparator" w:id="0">
    <w:p w14:paraId="5EB901D3" w14:textId="77777777" w:rsidR="00BC6BF9" w:rsidRDefault="00BC6BF9" w:rsidP="0084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77044315"/>
      <w:docPartObj>
        <w:docPartGallery w:val="Page Numbers (Bottom of Page)"/>
        <w:docPartUnique/>
      </w:docPartObj>
    </w:sdtPr>
    <w:sdtEndPr>
      <w:rPr>
        <w:rStyle w:val="PageNumber"/>
      </w:rPr>
    </w:sdtEndPr>
    <w:sdtContent>
      <w:p w14:paraId="10963247" w14:textId="56A2F561" w:rsidR="00845D79" w:rsidRDefault="00845D79" w:rsidP="003420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17EEF">
          <w:rPr>
            <w:rStyle w:val="PageNumber"/>
            <w:noProof/>
          </w:rPr>
          <w:t>6</w:t>
        </w:r>
        <w:r>
          <w:rPr>
            <w:rStyle w:val="PageNumber"/>
          </w:rPr>
          <w:fldChar w:fldCharType="end"/>
        </w:r>
      </w:p>
    </w:sdtContent>
  </w:sdt>
  <w:p w14:paraId="4A97F199" w14:textId="77777777" w:rsidR="00845D79" w:rsidRDefault="00845D79" w:rsidP="00845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6421085"/>
      <w:docPartObj>
        <w:docPartGallery w:val="Page Numbers (Bottom of Page)"/>
        <w:docPartUnique/>
      </w:docPartObj>
    </w:sdtPr>
    <w:sdtEndPr>
      <w:rPr>
        <w:rStyle w:val="PageNumber"/>
      </w:rPr>
    </w:sdtEndPr>
    <w:sdtContent>
      <w:p w14:paraId="5CFB8D4D" w14:textId="322AA9B7" w:rsidR="00845D79" w:rsidRDefault="00845D79" w:rsidP="003420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7DD2">
          <w:rPr>
            <w:rStyle w:val="PageNumber"/>
            <w:noProof/>
          </w:rPr>
          <w:t>12</w:t>
        </w:r>
        <w:r>
          <w:rPr>
            <w:rStyle w:val="PageNumber"/>
          </w:rPr>
          <w:fldChar w:fldCharType="end"/>
        </w:r>
      </w:p>
    </w:sdtContent>
  </w:sdt>
  <w:p w14:paraId="558611E5" w14:textId="6881C6EA" w:rsidR="00845D79" w:rsidRDefault="003B33F2" w:rsidP="00845D79">
    <w:pPr>
      <w:pStyle w:val="Footer"/>
      <w:ind w:right="360"/>
    </w:pPr>
    <w:r>
      <w:t>Messerli/Locher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74C0F" w14:textId="77777777" w:rsidR="00BC6BF9" w:rsidRDefault="00BC6BF9" w:rsidP="00845D79">
      <w:r>
        <w:separator/>
      </w:r>
    </w:p>
  </w:footnote>
  <w:footnote w:type="continuationSeparator" w:id="0">
    <w:p w14:paraId="7B32DD48" w14:textId="77777777" w:rsidR="00BC6BF9" w:rsidRDefault="00BC6BF9" w:rsidP="0084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5C92"/>
    <w:multiLevelType w:val="hybridMultilevel"/>
    <w:tmpl w:val="16E00DB2"/>
    <w:lvl w:ilvl="0" w:tplc="A12E023C">
      <w:start w:val="1"/>
      <w:numFmt w:val="bullet"/>
      <w:lvlText w:val="-"/>
      <w:lvlJc w:val="left"/>
      <w:pPr>
        <w:ind w:left="643" w:hanging="360"/>
      </w:pPr>
      <w:rPr>
        <w:rFonts w:ascii="Calibri Light" w:hAnsi="Calibri Light"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1EC76300"/>
    <w:multiLevelType w:val="hybridMultilevel"/>
    <w:tmpl w:val="7E7E3DCE"/>
    <w:lvl w:ilvl="0" w:tplc="16A07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D90DA5"/>
    <w:multiLevelType w:val="hybridMultilevel"/>
    <w:tmpl w:val="5D7A7F60"/>
    <w:lvl w:ilvl="0" w:tplc="A12E023C">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A001A"/>
    <w:multiLevelType w:val="hybridMultilevel"/>
    <w:tmpl w:val="26829000"/>
    <w:lvl w:ilvl="0" w:tplc="A12E023C">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6E7EF6"/>
    <w:multiLevelType w:val="hybridMultilevel"/>
    <w:tmpl w:val="3496EB32"/>
    <w:lvl w:ilvl="0" w:tplc="AE5454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37208"/>
    <w:multiLevelType w:val="hybridMultilevel"/>
    <w:tmpl w:val="09401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2A73A3"/>
    <w:multiLevelType w:val="hybridMultilevel"/>
    <w:tmpl w:val="6764C7AE"/>
    <w:lvl w:ilvl="0" w:tplc="3BCC6266">
      <w:start w:val="1"/>
      <w:numFmt w:val="decimal"/>
      <w:lvlText w:val="(%1)"/>
      <w:lvlJc w:val="left"/>
      <w:pPr>
        <w:ind w:left="820" w:hanging="4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D6"/>
    <w:rsid w:val="00032B9C"/>
    <w:rsid w:val="00077530"/>
    <w:rsid w:val="000A1A48"/>
    <w:rsid w:val="000E5457"/>
    <w:rsid w:val="000E65F1"/>
    <w:rsid w:val="0011674D"/>
    <w:rsid w:val="00176098"/>
    <w:rsid w:val="001E3686"/>
    <w:rsid w:val="00203331"/>
    <w:rsid w:val="002471BB"/>
    <w:rsid w:val="002623C4"/>
    <w:rsid w:val="00293B27"/>
    <w:rsid w:val="00317EEF"/>
    <w:rsid w:val="00326363"/>
    <w:rsid w:val="0038734F"/>
    <w:rsid w:val="00395AD1"/>
    <w:rsid w:val="003A2E44"/>
    <w:rsid w:val="003B33F2"/>
    <w:rsid w:val="00407EB3"/>
    <w:rsid w:val="00430B2F"/>
    <w:rsid w:val="00444BD8"/>
    <w:rsid w:val="0045221C"/>
    <w:rsid w:val="004E3A79"/>
    <w:rsid w:val="00524A26"/>
    <w:rsid w:val="00536144"/>
    <w:rsid w:val="005A5B4C"/>
    <w:rsid w:val="005E023B"/>
    <w:rsid w:val="00646A5C"/>
    <w:rsid w:val="006676A6"/>
    <w:rsid w:val="00695252"/>
    <w:rsid w:val="007139EF"/>
    <w:rsid w:val="00765C0F"/>
    <w:rsid w:val="00787B84"/>
    <w:rsid w:val="00802862"/>
    <w:rsid w:val="00815DBF"/>
    <w:rsid w:val="00822601"/>
    <w:rsid w:val="00842BC8"/>
    <w:rsid w:val="00845D79"/>
    <w:rsid w:val="008924DF"/>
    <w:rsid w:val="008A4BE0"/>
    <w:rsid w:val="008B1E20"/>
    <w:rsid w:val="008F48EE"/>
    <w:rsid w:val="009116CF"/>
    <w:rsid w:val="00935C8B"/>
    <w:rsid w:val="00983EE0"/>
    <w:rsid w:val="009A0200"/>
    <w:rsid w:val="009A3BF6"/>
    <w:rsid w:val="009C1480"/>
    <w:rsid w:val="00A1612C"/>
    <w:rsid w:val="00A17D36"/>
    <w:rsid w:val="00A20CA2"/>
    <w:rsid w:val="00A22FDF"/>
    <w:rsid w:val="00A56D47"/>
    <w:rsid w:val="00A8748E"/>
    <w:rsid w:val="00A97EB7"/>
    <w:rsid w:val="00AA7AA7"/>
    <w:rsid w:val="00AD0BCB"/>
    <w:rsid w:val="00B013A7"/>
    <w:rsid w:val="00B609D6"/>
    <w:rsid w:val="00B72B18"/>
    <w:rsid w:val="00B76F4D"/>
    <w:rsid w:val="00BC6BF9"/>
    <w:rsid w:val="00BE767D"/>
    <w:rsid w:val="00BF00C6"/>
    <w:rsid w:val="00C00EF4"/>
    <w:rsid w:val="00C1409A"/>
    <w:rsid w:val="00C4108D"/>
    <w:rsid w:val="00C415EF"/>
    <w:rsid w:val="00C51609"/>
    <w:rsid w:val="00C55808"/>
    <w:rsid w:val="00CE7DD2"/>
    <w:rsid w:val="00D15DE4"/>
    <w:rsid w:val="00D4042A"/>
    <w:rsid w:val="00D45C04"/>
    <w:rsid w:val="00D547CE"/>
    <w:rsid w:val="00D61577"/>
    <w:rsid w:val="00D853FC"/>
    <w:rsid w:val="00DD01E3"/>
    <w:rsid w:val="00E1107C"/>
    <w:rsid w:val="00E34196"/>
    <w:rsid w:val="00E43155"/>
    <w:rsid w:val="00E61D2F"/>
    <w:rsid w:val="00E77C1C"/>
    <w:rsid w:val="00E93A1C"/>
    <w:rsid w:val="00E97E6F"/>
    <w:rsid w:val="00EA70C4"/>
    <w:rsid w:val="00EF1089"/>
    <w:rsid w:val="00F41B46"/>
    <w:rsid w:val="00F60CB5"/>
    <w:rsid w:val="00F61F55"/>
    <w:rsid w:val="00F6736A"/>
    <w:rsid w:val="00FD7C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30B9"/>
  <w15:chartTrackingRefBased/>
  <w15:docId w15:val="{30CA5F1D-F90B-2A47-98E9-B80E1529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862"/>
  </w:style>
  <w:style w:type="paragraph" w:styleId="Heading1">
    <w:name w:val="heading 1"/>
    <w:basedOn w:val="Normal"/>
    <w:next w:val="Normal"/>
    <w:link w:val="Heading1Char"/>
    <w:uiPriority w:val="9"/>
    <w:qFormat/>
    <w:rsid w:val="002471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1B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D79"/>
    <w:pPr>
      <w:tabs>
        <w:tab w:val="center" w:pos="4513"/>
        <w:tab w:val="right" w:pos="9026"/>
      </w:tabs>
    </w:pPr>
  </w:style>
  <w:style w:type="character" w:customStyle="1" w:styleId="HeaderChar">
    <w:name w:val="Header Char"/>
    <w:basedOn w:val="DefaultParagraphFont"/>
    <w:link w:val="Header"/>
    <w:uiPriority w:val="99"/>
    <w:rsid w:val="00845D79"/>
  </w:style>
  <w:style w:type="paragraph" w:styleId="Footer">
    <w:name w:val="footer"/>
    <w:basedOn w:val="Normal"/>
    <w:link w:val="FooterChar"/>
    <w:uiPriority w:val="99"/>
    <w:unhideWhenUsed/>
    <w:rsid w:val="00845D79"/>
    <w:pPr>
      <w:tabs>
        <w:tab w:val="center" w:pos="4513"/>
        <w:tab w:val="right" w:pos="9026"/>
      </w:tabs>
    </w:pPr>
  </w:style>
  <w:style w:type="character" w:customStyle="1" w:styleId="FooterChar">
    <w:name w:val="Footer Char"/>
    <w:basedOn w:val="DefaultParagraphFont"/>
    <w:link w:val="Footer"/>
    <w:uiPriority w:val="99"/>
    <w:rsid w:val="00845D79"/>
  </w:style>
  <w:style w:type="character" w:styleId="PageNumber">
    <w:name w:val="page number"/>
    <w:basedOn w:val="DefaultParagraphFont"/>
    <w:uiPriority w:val="99"/>
    <w:semiHidden/>
    <w:unhideWhenUsed/>
    <w:rsid w:val="00845D79"/>
  </w:style>
  <w:style w:type="character" w:customStyle="1" w:styleId="Heading1Char">
    <w:name w:val="Heading 1 Char"/>
    <w:basedOn w:val="DefaultParagraphFont"/>
    <w:link w:val="Heading1"/>
    <w:uiPriority w:val="9"/>
    <w:rsid w:val="002471B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97E6F"/>
    <w:pPr>
      <w:ind w:left="720"/>
      <w:contextualSpacing/>
    </w:pPr>
  </w:style>
  <w:style w:type="character" w:styleId="CommentReference">
    <w:name w:val="annotation reference"/>
    <w:basedOn w:val="DefaultParagraphFont"/>
    <w:uiPriority w:val="99"/>
    <w:semiHidden/>
    <w:unhideWhenUsed/>
    <w:rsid w:val="00A97EB7"/>
    <w:rPr>
      <w:sz w:val="16"/>
      <w:szCs w:val="16"/>
    </w:rPr>
  </w:style>
  <w:style w:type="paragraph" w:styleId="CommentText">
    <w:name w:val="annotation text"/>
    <w:basedOn w:val="Normal"/>
    <w:link w:val="CommentTextChar"/>
    <w:uiPriority w:val="99"/>
    <w:semiHidden/>
    <w:unhideWhenUsed/>
    <w:rsid w:val="00A97EB7"/>
    <w:rPr>
      <w:sz w:val="20"/>
      <w:szCs w:val="20"/>
    </w:rPr>
  </w:style>
  <w:style w:type="character" w:customStyle="1" w:styleId="CommentTextChar">
    <w:name w:val="Comment Text Char"/>
    <w:basedOn w:val="DefaultParagraphFont"/>
    <w:link w:val="CommentText"/>
    <w:uiPriority w:val="99"/>
    <w:semiHidden/>
    <w:rsid w:val="00A97EB7"/>
    <w:rPr>
      <w:sz w:val="20"/>
      <w:szCs w:val="20"/>
    </w:rPr>
  </w:style>
  <w:style w:type="paragraph" w:styleId="CommentSubject">
    <w:name w:val="annotation subject"/>
    <w:basedOn w:val="CommentText"/>
    <w:next w:val="CommentText"/>
    <w:link w:val="CommentSubjectChar"/>
    <w:uiPriority w:val="99"/>
    <w:semiHidden/>
    <w:unhideWhenUsed/>
    <w:rsid w:val="00A97EB7"/>
    <w:rPr>
      <w:b/>
      <w:bCs/>
    </w:rPr>
  </w:style>
  <w:style w:type="character" w:customStyle="1" w:styleId="CommentSubjectChar">
    <w:name w:val="Comment Subject Char"/>
    <w:basedOn w:val="CommentTextChar"/>
    <w:link w:val="CommentSubject"/>
    <w:uiPriority w:val="99"/>
    <w:semiHidden/>
    <w:rsid w:val="00A97EB7"/>
    <w:rPr>
      <w:b/>
      <w:bCs/>
      <w:sz w:val="20"/>
      <w:szCs w:val="20"/>
    </w:rPr>
  </w:style>
  <w:style w:type="paragraph" w:styleId="BalloonText">
    <w:name w:val="Balloon Text"/>
    <w:basedOn w:val="Normal"/>
    <w:link w:val="BalloonTextChar"/>
    <w:uiPriority w:val="99"/>
    <w:semiHidden/>
    <w:unhideWhenUsed/>
    <w:rsid w:val="00A97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B7"/>
    <w:rPr>
      <w:rFonts w:ascii="Segoe UI" w:hAnsi="Segoe UI" w:cs="Segoe UI"/>
      <w:sz w:val="18"/>
      <w:szCs w:val="18"/>
    </w:rPr>
  </w:style>
  <w:style w:type="character" w:styleId="Strong">
    <w:name w:val="Strong"/>
    <w:basedOn w:val="DefaultParagraphFont"/>
    <w:uiPriority w:val="22"/>
    <w:qFormat/>
    <w:rsid w:val="00430B2F"/>
    <w:rPr>
      <w:b/>
      <w:bCs/>
    </w:rPr>
  </w:style>
  <w:style w:type="paragraph" w:styleId="NormalWeb">
    <w:name w:val="Normal (Web)"/>
    <w:basedOn w:val="Normal"/>
    <w:uiPriority w:val="99"/>
    <w:semiHidden/>
    <w:unhideWhenUsed/>
    <w:rsid w:val="00430B2F"/>
    <w:pPr>
      <w:spacing w:before="100" w:beforeAutospacing="1" w:after="100" w:afterAutospacing="1"/>
    </w:pPr>
    <w:rPr>
      <w:rFonts w:ascii="Times New Roman" w:eastAsia="Times New Roman" w:hAnsi="Times New Roman" w:cs="Times New Roman"/>
      <w:lang w:eastAsia="ko-KR"/>
    </w:rPr>
  </w:style>
  <w:style w:type="character" w:styleId="Emphasis">
    <w:name w:val="Emphasis"/>
    <w:basedOn w:val="DefaultParagraphFont"/>
    <w:uiPriority w:val="20"/>
    <w:qFormat/>
    <w:rsid w:val="00430B2F"/>
    <w:rPr>
      <w:i/>
      <w:iCs/>
    </w:rPr>
  </w:style>
  <w:style w:type="character" w:styleId="Hyperlink">
    <w:name w:val="Hyperlink"/>
    <w:basedOn w:val="DefaultParagraphFont"/>
    <w:uiPriority w:val="99"/>
    <w:unhideWhenUsed/>
    <w:rsid w:val="00430B2F"/>
    <w:rPr>
      <w:color w:val="0000FF"/>
      <w:u w:val="single"/>
    </w:rPr>
  </w:style>
  <w:style w:type="character" w:customStyle="1" w:styleId="Heading2Char">
    <w:name w:val="Heading 2 Char"/>
    <w:basedOn w:val="DefaultParagraphFont"/>
    <w:link w:val="Heading2"/>
    <w:uiPriority w:val="9"/>
    <w:rsid w:val="00F41B4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E3A79"/>
  </w:style>
  <w:style w:type="paragraph" w:styleId="TOCHeading">
    <w:name w:val="TOC Heading"/>
    <w:basedOn w:val="Heading1"/>
    <w:next w:val="Normal"/>
    <w:uiPriority w:val="39"/>
    <w:unhideWhenUsed/>
    <w:qFormat/>
    <w:rsid w:val="006676A6"/>
    <w:pPr>
      <w:spacing w:line="259" w:lineRule="auto"/>
      <w:outlineLvl w:val="9"/>
    </w:pPr>
  </w:style>
  <w:style w:type="paragraph" w:styleId="TOC1">
    <w:name w:val="toc 1"/>
    <w:basedOn w:val="Normal"/>
    <w:next w:val="Normal"/>
    <w:autoRedefine/>
    <w:uiPriority w:val="39"/>
    <w:unhideWhenUsed/>
    <w:rsid w:val="006676A6"/>
    <w:pPr>
      <w:spacing w:after="100"/>
    </w:pPr>
  </w:style>
  <w:style w:type="paragraph" w:styleId="TOC2">
    <w:name w:val="toc 2"/>
    <w:basedOn w:val="Normal"/>
    <w:next w:val="Normal"/>
    <w:autoRedefine/>
    <w:uiPriority w:val="39"/>
    <w:unhideWhenUsed/>
    <w:rsid w:val="006676A6"/>
    <w:pPr>
      <w:spacing w:after="100"/>
      <w:ind w:left="240"/>
    </w:pPr>
  </w:style>
  <w:style w:type="paragraph" w:styleId="Title">
    <w:name w:val="Title"/>
    <w:basedOn w:val="Normal"/>
    <w:next w:val="Normal"/>
    <w:link w:val="TitleChar"/>
    <w:uiPriority w:val="10"/>
    <w:qFormat/>
    <w:rsid w:val="006676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6A6"/>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326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60870">
      <w:bodyDiv w:val="1"/>
      <w:marLeft w:val="0"/>
      <w:marRight w:val="0"/>
      <w:marTop w:val="0"/>
      <w:marBottom w:val="0"/>
      <w:divBdr>
        <w:top w:val="none" w:sz="0" w:space="0" w:color="auto"/>
        <w:left w:val="none" w:sz="0" w:space="0" w:color="auto"/>
        <w:bottom w:val="none" w:sz="0" w:space="0" w:color="auto"/>
        <w:right w:val="none" w:sz="0" w:space="0" w:color="auto"/>
      </w:divBdr>
    </w:div>
    <w:div w:id="1296645949">
      <w:bodyDiv w:val="1"/>
      <w:marLeft w:val="0"/>
      <w:marRight w:val="0"/>
      <w:marTop w:val="0"/>
      <w:marBottom w:val="0"/>
      <w:divBdr>
        <w:top w:val="none" w:sz="0" w:space="0" w:color="auto"/>
        <w:left w:val="none" w:sz="0" w:space="0" w:color="auto"/>
        <w:bottom w:val="none" w:sz="0" w:space="0" w:color="auto"/>
        <w:right w:val="none" w:sz="0" w:space="0" w:color="auto"/>
      </w:divBdr>
    </w:div>
    <w:div w:id="1385061044">
      <w:bodyDiv w:val="1"/>
      <w:marLeft w:val="0"/>
      <w:marRight w:val="0"/>
      <w:marTop w:val="0"/>
      <w:marBottom w:val="0"/>
      <w:divBdr>
        <w:top w:val="none" w:sz="0" w:space="0" w:color="auto"/>
        <w:left w:val="none" w:sz="0" w:space="0" w:color="auto"/>
        <w:bottom w:val="none" w:sz="0" w:space="0" w:color="auto"/>
        <w:right w:val="none" w:sz="0" w:space="0" w:color="auto"/>
      </w:divBdr>
      <w:divsChild>
        <w:div w:id="99969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messerli@unibas.ch" TargetMode="External"/><Relationship Id="rId13" Type="http://schemas.openxmlformats.org/officeDocument/2006/relationships/hyperlink" Target="https://rm.coe.int/common-european-framework-of-reference-for-languages-learning-teaching/16809ea0d4"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10.1016/j.pragma.2020.09.015" TargetMode="External"/><Relationship Id="rId7" Type="http://schemas.openxmlformats.org/officeDocument/2006/relationships/endnotes" Target="endnotes.xml"/><Relationship Id="rId12" Type="http://schemas.openxmlformats.org/officeDocument/2006/relationships/hyperlink" Target="https://www.saute.ch/en/saute/75" TargetMode="External"/><Relationship Id="rId17" Type="http://schemas.openxmlformats.org/officeDocument/2006/relationships/hyperlink" Target="javascri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pragma.2020.08.002" TargetMode="External"/><Relationship Id="rId20" Type="http://schemas.openxmlformats.org/officeDocument/2006/relationships/hyperlink" Target="https://doi.org/https:/doi.org/10.1016/j.pragma.2021.03.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lish.philhist.unibas.ch/en/research/research-projects/pragmatics-of-fiction-lay-subtitling-and-online-communal-viewing/" TargetMode="External"/><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rm.coe.int/common-european-framework-of-reference-for-languages-learning-teaching/16809ea0d4" TargetMode="External"/><Relationship Id="rId23" Type="http://schemas.openxmlformats.org/officeDocument/2006/relationships/footer" Target="footer1.xml"/><Relationship Id="rId10" Type="http://schemas.openxmlformats.org/officeDocument/2006/relationships/hyperlink" Target="https://english.philhist.unibas.ch/en/research/research-projects/thinking-about-translation-activities-for-the-english-classroom/" TargetMode="External"/><Relationship Id="rId19" Type="http://schemas.openxmlformats.org/officeDocument/2006/relationships/hyperlink" Target="https://doi.org/10.1016/j.pragma.2020.07.002"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tel:+41612072783" TargetMode="External"/><Relationship Id="rId14" Type="http://schemas.openxmlformats.org/officeDocument/2006/relationships/hyperlink" Target="https://rm.coe.int/common-european-framework-of-reference-for-languages-learning-teaching/16809ea0d4" TargetMode="External"/><Relationship Id="rId22" Type="http://schemas.openxmlformats.org/officeDocument/2006/relationships/hyperlink" Target="https://rm.coe.int/common-european-framework-of-reference-for-languages-learning-teaching/16809ea0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9A1D6-B43C-4113-9D35-CE3A3A5A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Reviewer01</cp:lastModifiedBy>
  <cp:revision>14</cp:revision>
  <cp:lastPrinted>2022-11-02T16:35:00Z</cp:lastPrinted>
  <dcterms:created xsi:type="dcterms:W3CDTF">2022-10-31T18:28:00Z</dcterms:created>
  <dcterms:modified xsi:type="dcterms:W3CDTF">2022-11-02T16:36:00Z</dcterms:modified>
</cp:coreProperties>
</file>